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spellStart"/>
      <w:r w:rsidR="00ED3F26">
        <w:rPr>
          <w:rFonts w:ascii="Times New Roman" w:hAnsi="Times New Roman" w:cs="Times New Roman"/>
          <w:b/>
          <w:sz w:val="24"/>
          <w:szCs w:val="24"/>
        </w:rPr>
        <w:t>Civ</w:t>
      </w:r>
      <w:proofErr w:type="spellEnd"/>
      <w:r>
        <w:rPr>
          <w:rFonts w:ascii="Times New Roman" w:hAnsi="Times New Roman" w:cs="Times New Roman"/>
          <w:b/>
          <w:sz w:val="24"/>
          <w:szCs w:val="24"/>
        </w:rPr>
        <w:t xml:space="preserve">. II n. </w:t>
      </w:r>
      <w:r w:rsidR="00ED3F26">
        <w:rPr>
          <w:rFonts w:ascii="Times New Roman" w:hAnsi="Times New Roman" w:cs="Times New Roman"/>
          <w:b/>
          <w:sz w:val="24"/>
          <w:szCs w:val="24"/>
        </w:rPr>
        <w:t>13725</w:t>
      </w:r>
      <w:r w:rsidR="007C3ECB">
        <w:rPr>
          <w:rFonts w:ascii="Times New Roman" w:hAnsi="Times New Roman" w:cs="Times New Roman"/>
          <w:b/>
          <w:sz w:val="24"/>
          <w:szCs w:val="24"/>
        </w:rPr>
        <w:t xml:space="preserve"> del </w:t>
      </w:r>
      <w:r w:rsidR="00ED3F26">
        <w:rPr>
          <w:rFonts w:ascii="Times New Roman" w:hAnsi="Times New Roman" w:cs="Times New Roman"/>
          <w:b/>
          <w:sz w:val="24"/>
          <w:szCs w:val="24"/>
        </w:rPr>
        <w:t>31</w:t>
      </w:r>
      <w:r w:rsidR="00EF27A1">
        <w:rPr>
          <w:rFonts w:ascii="Times New Roman" w:hAnsi="Times New Roman" w:cs="Times New Roman"/>
          <w:b/>
          <w:sz w:val="24"/>
          <w:szCs w:val="24"/>
        </w:rPr>
        <w:t>/07</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w:t>
      </w:r>
      <w:r w:rsidR="00ED3F26">
        <w:rPr>
          <w:rFonts w:ascii="Times New Roman" w:hAnsi="Times New Roman" w:cs="Times New Roman"/>
          <w:b/>
          <w:sz w:val="24"/>
          <w:szCs w:val="24"/>
        </w:rPr>
        <w:t>Felicetti</w:t>
      </w:r>
      <w:r w:rsidR="007C3ECB">
        <w:rPr>
          <w:rFonts w:ascii="Times New Roman" w:hAnsi="Times New Roman" w:cs="Times New Roman"/>
          <w:b/>
          <w:sz w:val="24"/>
          <w:szCs w:val="24"/>
        </w:rPr>
        <w:t xml:space="preserve"> – Est. </w:t>
      </w:r>
      <w:r w:rsidR="00ED3F26">
        <w:rPr>
          <w:rFonts w:ascii="Times New Roman" w:hAnsi="Times New Roman" w:cs="Times New Roman"/>
          <w:b/>
          <w:sz w:val="24"/>
          <w:szCs w:val="24"/>
        </w:rPr>
        <w:t>Bucciante</w:t>
      </w:r>
      <w:r w:rsidR="007C3ECB">
        <w:rPr>
          <w:rFonts w:ascii="Times New Roman" w:hAnsi="Times New Roman" w:cs="Times New Roman"/>
          <w:b/>
          <w:sz w:val="24"/>
          <w:szCs w:val="24"/>
        </w:rPr>
        <w:t xml:space="preserve"> – Ric. </w:t>
      </w:r>
      <w:r w:rsidR="00ED3F26">
        <w:rPr>
          <w:rFonts w:ascii="Times New Roman" w:hAnsi="Times New Roman" w:cs="Times New Roman"/>
          <w:b/>
          <w:sz w:val="24"/>
          <w:szCs w:val="24"/>
        </w:rPr>
        <w:t>Min. Interno c. Vitalini Autotrasporti di Vitalini Ugo &amp;C.</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ED3F26" w:rsidP="00534A88">
      <w:pPr>
        <w:jc w:val="both"/>
        <w:rPr>
          <w:rFonts w:ascii="Times New Roman" w:hAnsi="Times New Roman" w:cs="Times New Roman"/>
          <w:sz w:val="24"/>
          <w:szCs w:val="24"/>
        </w:rPr>
      </w:pPr>
      <w:r>
        <w:rPr>
          <w:rFonts w:ascii="Times New Roman" w:hAnsi="Times New Roman" w:cs="Times New Roman"/>
          <w:b/>
          <w:sz w:val="24"/>
          <w:szCs w:val="24"/>
        </w:rPr>
        <w:t>Generalità</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Pr>
          <w:rFonts w:ascii="Times New Roman" w:hAnsi="Times New Roman" w:cs="Times New Roman"/>
          <w:sz w:val="24"/>
          <w:szCs w:val="24"/>
        </w:rPr>
        <w:t>trasporto merci</w:t>
      </w:r>
      <w:r w:rsidR="00B37B33">
        <w:rPr>
          <w:rFonts w:ascii="Times New Roman" w:hAnsi="Times New Roman" w:cs="Times New Roman"/>
          <w:sz w:val="24"/>
          <w:szCs w:val="24"/>
        </w:rPr>
        <w:t xml:space="preserve"> – </w:t>
      </w:r>
      <w:r>
        <w:rPr>
          <w:rFonts w:ascii="Times New Roman" w:hAnsi="Times New Roman" w:cs="Times New Roman"/>
          <w:sz w:val="24"/>
          <w:szCs w:val="24"/>
        </w:rPr>
        <w:t>conto proprio conto terzi</w:t>
      </w:r>
      <w:r w:rsidR="00B37B33">
        <w:rPr>
          <w:rFonts w:ascii="Times New Roman" w:hAnsi="Times New Roman" w:cs="Times New Roman"/>
          <w:sz w:val="24"/>
          <w:szCs w:val="24"/>
        </w:rPr>
        <w:t>.</w:t>
      </w:r>
    </w:p>
    <w:p w:rsidR="00364498" w:rsidRDefault="00ED3F26" w:rsidP="00534A88">
      <w:pPr>
        <w:jc w:val="both"/>
        <w:rPr>
          <w:rFonts w:ascii="Times New Roman" w:hAnsi="Times New Roman" w:cs="Times New Roman"/>
          <w:i/>
          <w:sz w:val="24"/>
          <w:szCs w:val="24"/>
        </w:rPr>
      </w:pPr>
      <w:r>
        <w:rPr>
          <w:rFonts w:ascii="Times New Roman" w:hAnsi="Times New Roman" w:cs="Times New Roman"/>
          <w:i/>
          <w:sz w:val="24"/>
          <w:szCs w:val="24"/>
        </w:rPr>
        <w:t xml:space="preserve">Il titolo abilitativo per il trasporto di merci per conto terzi ha contenuto più ampio </w:t>
      </w:r>
      <w:r w:rsidRPr="00ED3F26">
        <w:rPr>
          <w:rFonts w:ascii="Times New Roman" w:hAnsi="Times New Roman" w:cs="Times New Roman"/>
          <w:i/>
          <w:sz w:val="24"/>
          <w:szCs w:val="24"/>
        </w:rPr>
        <w:t>ed è subordinato a condizioni e requisiti più rigoro</w:t>
      </w:r>
      <w:r>
        <w:rPr>
          <w:rFonts w:ascii="Times New Roman" w:hAnsi="Times New Roman" w:cs="Times New Roman"/>
          <w:i/>
          <w:sz w:val="24"/>
          <w:szCs w:val="24"/>
        </w:rPr>
        <w:t>si rispetto al titolo abilitativo conto proprio, il primo p</w:t>
      </w:r>
      <w:r w:rsidRPr="00ED3F26">
        <w:rPr>
          <w:rFonts w:ascii="Times New Roman" w:hAnsi="Times New Roman" w:cs="Times New Roman"/>
          <w:i/>
          <w:sz w:val="24"/>
          <w:szCs w:val="24"/>
        </w:rPr>
        <w:t xml:space="preserve">uò quindi essere considerato comprensivo anche del </w:t>
      </w:r>
      <w:r>
        <w:rPr>
          <w:rFonts w:ascii="Times New Roman" w:hAnsi="Times New Roman" w:cs="Times New Roman"/>
          <w:i/>
          <w:sz w:val="24"/>
          <w:szCs w:val="24"/>
        </w:rPr>
        <w:t>secondo</w:t>
      </w:r>
      <w:r w:rsidRPr="00ED3F26">
        <w:rPr>
          <w:rFonts w:ascii="Times New Roman" w:hAnsi="Times New Roman" w:cs="Times New Roman"/>
          <w:i/>
          <w:sz w:val="24"/>
          <w:szCs w:val="24"/>
        </w:rPr>
        <w:t xml:space="preserve">, </w:t>
      </w:r>
      <w:r>
        <w:rPr>
          <w:rFonts w:ascii="Times New Roman" w:hAnsi="Times New Roman" w:cs="Times New Roman"/>
          <w:i/>
          <w:sz w:val="24"/>
          <w:szCs w:val="24"/>
        </w:rPr>
        <w:t xml:space="preserve">di </w:t>
      </w:r>
      <w:proofErr w:type="spellStart"/>
      <w:r>
        <w:rPr>
          <w:rFonts w:ascii="Times New Roman" w:hAnsi="Times New Roman" w:cs="Times New Roman"/>
          <w:i/>
          <w:sz w:val="24"/>
          <w:szCs w:val="24"/>
        </w:rPr>
        <w:t>talchè</w:t>
      </w:r>
      <w:proofErr w:type="spellEnd"/>
      <w:r>
        <w:rPr>
          <w:rFonts w:ascii="Times New Roman" w:hAnsi="Times New Roman" w:cs="Times New Roman"/>
          <w:i/>
          <w:sz w:val="24"/>
          <w:szCs w:val="24"/>
        </w:rPr>
        <w:t xml:space="preserve"> risulta illegittima l’applicazione del</w:t>
      </w:r>
      <w:bookmarkStart w:id="0" w:name="_GoBack"/>
      <w:bookmarkEnd w:id="0"/>
      <w:r>
        <w:rPr>
          <w:rFonts w:ascii="Times New Roman" w:hAnsi="Times New Roman" w:cs="Times New Roman"/>
          <w:i/>
          <w:sz w:val="24"/>
          <w:szCs w:val="24"/>
        </w:rPr>
        <w:t>la sanzione amministrativa ex L. n. 298/74 nei confronti di chi svolga attività per trasporto conto proprio munito di licenza per conto terzi.</w:t>
      </w:r>
    </w:p>
    <w:p w:rsidR="00B37B33" w:rsidRPr="00B37B33" w:rsidRDefault="00B37B33" w:rsidP="00534A88">
      <w:pPr>
        <w:jc w:val="both"/>
        <w:rPr>
          <w:rFonts w:ascii="Times New Roman" w:hAnsi="Times New Roman" w:cs="Times New Roman"/>
          <w:sz w:val="24"/>
          <w:szCs w:val="24"/>
        </w:rPr>
      </w:pPr>
    </w:p>
    <w:p w:rsidR="00B37B33" w:rsidRPr="00B37B33" w:rsidRDefault="00B37B33" w:rsidP="00534A88">
      <w:pPr>
        <w:jc w:val="both"/>
        <w:rPr>
          <w:rFonts w:ascii="Times New Roman" w:hAnsi="Times New Roman" w:cs="Times New Roman"/>
          <w:sz w:val="24"/>
          <w:szCs w:val="24"/>
        </w:rPr>
      </w:pP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Svolgimento del processo </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Con la sentenza indicata in epigrafe il Giudice di pace di Morbegno ha accolto l'opposizione proposta dalla s. n. c. Vitalini Autotrasporti di Vitalini Ugo &amp; C. avverso il verbale in data 18 aprile 2005, con il quale agenti della Polizia di Stato di Sondrio le avevano contestato di aver effettuato con un suo veicolo un trasporto di merci per conto proprio, senza aver ottenuto la relativa licenza. La decisione si basa sul rilievo che l'autorizzazione al trasporto per conto di terzi, di cui era munita la società attrice, aveva contenuto più ampio e presupposti più rigorosi della licenza mancante, sicché consentiva di esercitare entrambi i tipi di trasporto. </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Il Ministero dell'interno e la Prefettura di Sondrio hanno proposto ricorso per cassazione, in base a un motivo. La s.n.c. Vitalini Autotrasporti di Vitalini Ugo &amp; C. non ha svolto attività difensive nel giudizio di legittimità. </w:t>
      </w:r>
    </w:p>
    <w:p w:rsidR="00ED3F26" w:rsidRPr="00ED3F26" w:rsidRDefault="00ED3F26" w:rsidP="00ED3F26">
      <w:pPr>
        <w:jc w:val="both"/>
        <w:rPr>
          <w:rFonts w:ascii="Times New Roman" w:hAnsi="Times New Roman" w:cs="Times New Roman"/>
          <w:sz w:val="24"/>
          <w:szCs w:val="24"/>
        </w:rPr>
      </w:pP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Motivi della decisione </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L'eccezione di inammissibilità, formulata dal pubblico ministero in udienza, va disattesa, poiché vi è in atti l'avviso di ricevimento, sottoscritto dal destinatario, del plico postale 3245/2007 contenente la copia del ricorso per cassazione, inviata per la notificazione al procuratore della s. n. c. Vitalini Autotrasporti di Vitalini Ugo &amp; C. </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Con il motivo addotto a sostegno dell' impugnazione il Ministero dell'interno e la Prefettura di Sondrio lamentano che il Giudice di pace ha erroneamente esteso l'operatività dell'autorizzazione per il trasporto per conto di terzi a quello per conto proprio, per il quale è richiesta invece una apposita diversa licenza. </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La doglianza non è fondata. </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 xml:space="preserve">Per l'esercizio dei due tipi di attività sono effettivamente previsti, dagli artt. 31 ss. della legge 6 giugno 1974, n. 298, provvedimenti abilitativi distinti. Tuttavia, come ha osservato il Giudice di pace, quello relativo al trasporto per conto di terzi ha contenuto più ampio ed è subordinato a condizioni e requisiti più rigorosi. Può quindi essere considerato senz' altro comprensivo anche del trasporto per conto proprio, che rappresenta un </w:t>
      </w:r>
      <w:proofErr w:type="spellStart"/>
      <w:r w:rsidRPr="00ED3F26">
        <w:rPr>
          <w:rFonts w:ascii="Times New Roman" w:hAnsi="Times New Roman" w:cs="Times New Roman"/>
          <w:sz w:val="24"/>
          <w:szCs w:val="24"/>
        </w:rPr>
        <w:t>minus</w:t>
      </w:r>
      <w:proofErr w:type="spellEnd"/>
      <w:r w:rsidRPr="00ED3F26">
        <w:rPr>
          <w:rFonts w:ascii="Times New Roman" w:hAnsi="Times New Roman" w:cs="Times New Roman"/>
          <w:sz w:val="24"/>
          <w:szCs w:val="24"/>
        </w:rPr>
        <w:t xml:space="preserve">, sicché risulta ultroneo pretendere che chi ha già ottenuto il titolo "maggiore" si debba munire anche dell'altro, per poter svolgere una attività che l'art. 31 </w:t>
      </w:r>
      <w:proofErr w:type="spellStart"/>
      <w:r w:rsidRPr="00ED3F26">
        <w:rPr>
          <w:rFonts w:ascii="Times New Roman" w:hAnsi="Times New Roman" w:cs="Times New Roman"/>
          <w:sz w:val="24"/>
          <w:szCs w:val="24"/>
        </w:rPr>
        <w:t>lett</w:t>
      </w:r>
      <w:proofErr w:type="spellEnd"/>
      <w:r w:rsidRPr="00ED3F26">
        <w:rPr>
          <w:rFonts w:ascii="Times New Roman" w:hAnsi="Times New Roman" w:cs="Times New Roman"/>
          <w:sz w:val="24"/>
          <w:szCs w:val="24"/>
        </w:rPr>
        <w:t xml:space="preserve">. 3245/2007  b) della legge citata definisce come «complementare o accessoria nel quadro dell'attività principale» . </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Il ricorso viene pertanto rigettato.</w:t>
      </w:r>
    </w:p>
    <w:p w:rsidR="00ED3F26" w:rsidRPr="00ED3F26" w:rsidRDefault="00ED3F26" w:rsidP="00ED3F26">
      <w:pPr>
        <w:jc w:val="both"/>
        <w:rPr>
          <w:rFonts w:ascii="Times New Roman" w:hAnsi="Times New Roman" w:cs="Times New Roman"/>
          <w:sz w:val="24"/>
          <w:szCs w:val="24"/>
        </w:rPr>
      </w:pPr>
      <w:r w:rsidRPr="00ED3F26">
        <w:rPr>
          <w:rFonts w:ascii="Times New Roman" w:hAnsi="Times New Roman" w:cs="Times New Roman"/>
          <w:sz w:val="24"/>
          <w:szCs w:val="24"/>
        </w:rPr>
        <w:t>Non vi è da provvedere sulle spese del giudizio di cassazione, nel quale l’intimata non ha svolto attività difensive.</w:t>
      </w:r>
    </w:p>
    <w:p w:rsidR="00ED3F26" w:rsidRPr="00ED3F26" w:rsidRDefault="00ED3F26" w:rsidP="00ED3F26">
      <w:pPr>
        <w:jc w:val="both"/>
        <w:rPr>
          <w:rFonts w:ascii="Times New Roman" w:hAnsi="Times New Roman" w:cs="Times New Roman"/>
          <w:sz w:val="24"/>
          <w:szCs w:val="24"/>
        </w:rPr>
      </w:pPr>
    </w:p>
    <w:p w:rsidR="007C3ECB" w:rsidRPr="00B37B33" w:rsidRDefault="007C3ECB" w:rsidP="00ED3F26">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64498"/>
    <w:rsid w:val="00534A88"/>
    <w:rsid w:val="00642C79"/>
    <w:rsid w:val="006A0E2D"/>
    <w:rsid w:val="007C3ECB"/>
    <w:rsid w:val="00AF1BD8"/>
    <w:rsid w:val="00B37B33"/>
    <w:rsid w:val="00C56D01"/>
    <w:rsid w:val="00D50164"/>
    <w:rsid w:val="00D629EA"/>
    <w:rsid w:val="00ED3F26"/>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 w:id="18628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2012-09-25T13:17:00Z</dcterms:created>
  <dcterms:modified xsi:type="dcterms:W3CDTF">2012-09-25T13:17:00Z</dcterms:modified>
</cp:coreProperties>
</file>