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24" w:rsidRDefault="001F0124" w:rsidP="001F0124">
      <w:pPr>
        <w:rPr>
          <w:rFonts w:ascii="Times New Roman" w:hAnsi="Times New Roman"/>
          <w:b/>
          <w:bCs/>
          <w:color w:val="00B05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B050"/>
          <w:sz w:val="24"/>
          <w:szCs w:val="24"/>
          <w:lang w:eastAsia="it-IT"/>
        </w:rPr>
        <w:t xml:space="preserve">DL 14 gennaio 2013, n. 1 </w:t>
      </w:r>
    </w:p>
    <w:p w:rsidR="001F0124" w:rsidRDefault="001F0124" w:rsidP="001F0124">
      <w:pPr>
        <w:rPr>
          <w:rFonts w:ascii="Times New Roman" w:hAnsi="Times New Roman"/>
          <w:b/>
          <w:bCs/>
          <w:color w:val="00B05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B050"/>
          <w:sz w:val="24"/>
          <w:szCs w:val="24"/>
          <w:lang w:eastAsia="it-IT"/>
        </w:rPr>
        <w:t>Disposizioni urgenti per il superamento di situazioni di criticità nella gestione dei rifiuti e di taluni fenomeni di inquinamento ambientale.".</w:t>
      </w:r>
    </w:p>
    <w:p w:rsidR="001F0124" w:rsidRDefault="001F0124" w:rsidP="001F0124">
      <w:pPr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(G.U. n. 11 del 14 gennaio 2013),</w:t>
      </w:r>
    </w:p>
    <w:p w:rsidR="001F0124" w:rsidRDefault="001F0124" w:rsidP="001F0124">
      <w:pPr>
        <w:spacing w:after="240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color w:val="00B050"/>
          <w:sz w:val="24"/>
          <w:szCs w:val="24"/>
          <w:lang w:eastAsia="it-IT"/>
        </w:rPr>
        <w:t xml:space="preserve">conv. nella </w:t>
      </w:r>
      <w:r>
        <w:rPr>
          <w:rFonts w:ascii="Times New Roman" w:hAnsi="Times New Roman"/>
          <w:b/>
          <w:bCs/>
          <w:color w:val="00B050"/>
          <w:sz w:val="24"/>
          <w:szCs w:val="24"/>
          <w:lang w:eastAsia="it-IT"/>
        </w:rPr>
        <w:t>L. 1 febbraio 2013, n. 11</w:t>
      </w:r>
      <w:r>
        <w:rPr>
          <w:rFonts w:ascii="Times New Roman" w:hAnsi="Times New Roman"/>
          <w:color w:val="00B050"/>
          <w:sz w:val="24"/>
          <w:szCs w:val="24"/>
          <w:lang w:eastAsia="it-IT"/>
        </w:rPr>
        <w:t xml:space="preserve"> </w:t>
      </w:r>
    </w:p>
    <w:p w:rsidR="001F0124" w:rsidRDefault="001F0124" w:rsidP="001F0124">
      <w:pPr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(GU n.28 </w:t>
      </w:r>
      <w:r w:rsidR="00A352D0">
        <w:rPr>
          <w:rFonts w:ascii="Times New Roman" w:hAnsi="Times New Roman"/>
          <w:sz w:val="24"/>
          <w:szCs w:val="24"/>
          <w:lang w:eastAsia="it-IT"/>
        </w:rPr>
        <w:t xml:space="preserve">del 2 febbraio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it-IT"/>
        </w:rPr>
        <w:t>2013)</w:t>
      </w:r>
    </w:p>
    <w:p w:rsidR="001F0124" w:rsidRDefault="001F0124" w:rsidP="001F0124">
      <w:pPr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----------------------------------------------------------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Il termine di cui al comma 2-ter dell'articolo 11 del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30 dicembre 2009, n. 195, convertito, con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dalla legge 26 febbraio 2010, n. 25, e successive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192E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è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differito al 30 giugno 2013. A partire dalla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scadenza del termine di cui al primo periodo si applicano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disposizioni dell'articolo 14, comma 27, lettera f), del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decreto-legge 31 maggio 2010, n. 78, convertito, con modificazioni,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dalla legge 30 luglio 2010, n. 122, e successive modificazioni. ))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 Il termine di cui all'articolo 6, comma 1, lettera p), del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13 gennaio 2003, n. 36, e successive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come da ultimo prorogato dall'articolo 13, comma 6,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decreto-legge 29 dicembre 2011, n. 216, convertito, con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dalla l</w:t>
      </w:r>
      <w:r w:rsidR="00AF192E">
        <w:rPr>
          <w:rFonts w:ascii="Times New Roman" w:eastAsia="Times New Roman" w:hAnsi="Times New Roman" w:cs="Times New Roman"/>
          <w:sz w:val="24"/>
          <w:szCs w:val="24"/>
          <w:lang w:eastAsia="it-IT"/>
        </w:rPr>
        <w:t>egge 24 febbraio 2012, n. 14, è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differito al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31 dicembre 2013. 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2-bis. All'articolo 10, comma 2, primo periodo, del decreto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25 luglio 2005, n. 151, le parole: «Fino al 13 febbraio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2011 e, per le apparecchiature rientranti nella categoria 1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dell'allegato 1A, fino al 13 f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ebbraio 2013» sono soppresse.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3. Dall'attuazione delle disposizioni del presente articolo non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derivano nuovi o maggiori oneri per la finanza pubblica. 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 bis </w:t>
      </w:r>
    </w:p>
    <w:p w:rsidR="00F87C9B" w:rsidRPr="00E15FD4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All'articolo 14, comma 35, del decreto-legge 6 dicembre 2011, n.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201, convertito, con modificazioni, dalla legge 22 dicembre 2011, n.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214, e successive modificazioni, al settimo periodo, le parole: «ad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aprile» sono sostitui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 dalle seguenti: «a luglio».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1. In deroga al divieto di proroga o rinnovo di cui all'articolo 3,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2, del decreto-legge 15 maggio 2012, n. 59, convertito, con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dalla legge 12 luglio 2012, n. 100, atteso il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permanere di gravi condizioni di emergenza ambientale e ritenuta la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192E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straordinaria necessità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urgenza di evitare il verificarsi di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="00AF192E">
        <w:rPr>
          <w:rFonts w:ascii="Times New Roman" w:eastAsia="Times New Roman" w:hAnsi="Times New Roman" w:cs="Times New Roman"/>
          <w:sz w:val="24"/>
          <w:szCs w:val="24"/>
          <w:lang w:eastAsia="it-IT"/>
        </w:rPr>
        <w:t>luzioni di continuità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gestioni delle medesime emergenze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ambientali, fino al 31 dicembre 2013 continuano a produrre effetti le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disposizioni, di cui all'articolo 11 dell'ordinanza del Presidente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Consiglio dei Ministri n. 3891 del 4 agosto 2010, pubblicata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Gazzetta Ufficiale n. 195 del 21 agosto 2010, l'ordinanza del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del Consiglio dei Ministri n. 3554 del 5 dicembre 2006,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pubblicata nella Gazzetta Ufficiale n. 288 del 12 dicembre 2006, e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 modificazioni, l'ordinanza del Presidente del Consiglio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dei Ministri n. 3998 del 20 gennaio 2012, e successive modificazioni,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pubblicata nella Gazzetta Ufficiale n. 21 del 26 gennaio 2012, e le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di cui all'articolo 2 dell'ordinanza del Presidente del</w:t>
      </w:r>
    </w:p>
    <w:p w:rsidR="00F87C9B" w:rsidRPr="00E15FD4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 dei Ministri n. 4023 del 15 maggio 2012, pubblicata nella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Gazzetta Ufficiale n. 137 del 14 giugno 2012, </w:t>
      </w:r>
      <w:r w:rsidR="00AF192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le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disposizioni di cui all'articolo 17 dell'ordinanza del Presidente del</w:t>
      </w:r>
    </w:p>
    <w:p w:rsidR="00F87C9B" w:rsidRPr="00E15FD4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Consiglio dei Ministri n. 3738 del 5 febbraio 2009, pubblicata nella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Gazzetta Ufficiale n. 39 del 17 febbraio 2009, e successive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FA7DB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modificazioni.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Fino allo stesso termine continuano a produrre</w:t>
      </w:r>
    </w:p>
    <w:p w:rsidR="00F87C9B" w:rsidRP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effetti i provvedimenti rispettivamente presupposti, conseguenti e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connessi alle ordinanze di cui al presente comma. </w:t>
      </w:r>
    </w:p>
    <w:p w:rsidR="00F87C9B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 Agli oneri derivanti dall'attuazione del presente articolo si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192E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 con le risorse già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previste per la copertura finanziaria</w:t>
      </w:r>
      <w:r w:rsidR="00E15F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richiamate ordinanze del Presidente del Consiglio dei Ministri. </w:t>
      </w:r>
    </w:p>
    <w:p w:rsidR="00FA7DB2" w:rsidRPr="00F87C9B" w:rsidRDefault="00FA7DB2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9B" w:rsidRPr="00FA7DB2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FA7D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2 bis </w:t>
      </w:r>
    </w:p>
    <w:p w:rsidR="00F87C9B" w:rsidRPr="00E15FD4" w:rsidRDefault="00F87C9B" w:rsidP="00F8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All'articolo 3, comma 1, alinea, del decreto-legge 6 giugno 2012,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74, convertito, con modificazioni, dalla legge 1° agosto 2012, n.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122, dopo le parole: «possono essere concessi contributi» sono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inserite le seguenti: «, anche in modo tale da coprire integralmente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 spese occorrenti per la riparazione, il ripristino o la</w:t>
      </w:r>
      <w:r w:rsidR="00E15FD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F87C9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</w:t>
      </w:r>
      <w:r w:rsidR="00FA7DB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icostruzione degli immobili,».</w:t>
      </w:r>
    </w:p>
    <w:sectPr w:rsidR="00F87C9B" w:rsidRPr="00E15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9B"/>
    <w:rsid w:val="00026B25"/>
    <w:rsid w:val="001F0124"/>
    <w:rsid w:val="00A352D0"/>
    <w:rsid w:val="00AF192E"/>
    <w:rsid w:val="00B442E2"/>
    <w:rsid w:val="00B64002"/>
    <w:rsid w:val="00D31395"/>
    <w:rsid w:val="00E15FD4"/>
    <w:rsid w:val="00F87C9B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F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C9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87C9B"/>
  </w:style>
  <w:style w:type="character" w:styleId="Enfasigrassetto">
    <w:name w:val="Strong"/>
    <w:basedOn w:val="Carpredefinitoparagrafo"/>
    <w:uiPriority w:val="22"/>
    <w:qFormat/>
    <w:rsid w:val="00F87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F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C9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87C9B"/>
  </w:style>
  <w:style w:type="character" w:styleId="Enfasigrassetto">
    <w:name w:val="Strong"/>
    <w:basedOn w:val="Carpredefinitoparagrafo"/>
    <w:uiPriority w:val="22"/>
    <w:qFormat/>
    <w:rsid w:val="00F87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Fummi</cp:lastModifiedBy>
  <cp:revision>4</cp:revision>
  <dcterms:created xsi:type="dcterms:W3CDTF">2013-06-26T12:51:00Z</dcterms:created>
  <dcterms:modified xsi:type="dcterms:W3CDTF">2013-06-26T13:02:00Z</dcterms:modified>
</cp:coreProperties>
</file>