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A1" w:rsidRPr="000251D3" w:rsidRDefault="006772A1" w:rsidP="006772A1">
      <w:pPr>
        <w:pStyle w:val="Intestazione"/>
        <w:spacing w:line="240" w:lineRule="auto"/>
        <w:rPr>
          <w:i/>
          <w:color w:val="333333"/>
          <w:sz w:val="24"/>
          <w:szCs w:val="24"/>
        </w:rPr>
      </w:pPr>
      <w:r w:rsidRPr="000251D3">
        <w:rPr>
          <w:i/>
          <w:noProof/>
          <w:color w:val="333333"/>
          <w:sz w:val="24"/>
          <w:szCs w:val="24"/>
        </w:rPr>
        <w:drawing>
          <wp:inline distT="0" distB="0" distL="0" distR="0" wp14:anchorId="7C4931E6" wp14:editId="1F0C377F">
            <wp:extent cx="2219325" cy="628650"/>
            <wp:effectExtent l="0" t="0" r="9525" b="0"/>
            <wp:docPr id="1" name="Immagine 1" descr="logo_tuttoambiente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uttoambiente_orizzont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A1" w:rsidRPr="000251D3" w:rsidRDefault="006772A1">
      <w:pPr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6772A1" w:rsidRPr="000251D3" w:rsidRDefault="006772A1">
      <w:pPr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9F481D" w:rsidRDefault="009F481D" w:rsidP="009F481D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L. 23</w:t>
      </w:r>
      <w:r w:rsidR="00215A87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dicembre </w:t>
      </w:r>
      <w:r w:rsidR="006E0ECA">
        <w:rPr>
          <w:rFonts w:ascii="Times New Roman" w:hAnsi="Times New Roman" w:cs="Times New Roman"/>
          <w:b/>
          <w:bCs/>
          <w:color w:val="00B050"/>
          <w:sz w:val="28"/>
          <w:szCs w:val="28"/>
        </w:rPr>
        <w:t>2014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, n. 190</w:t>
      </w:r>
    </w:p>
    <w:p w:rsidR="000456BA" w:rsidRPr="000251D3" w:rsidRDefault="009F481D" w:rsidP="009F481D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9F481D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Disposizioni per la formazione del bilancio annuale e pluriennale dello 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Stato (legge di stabilità 2015)</w:t>
      </w:r>
      <w:r w:rsidR="001B2669">
        <w:rPr>
          <w:rFonts w:ascii="Times New Roman" w:hAnsi="Times New Roman" w:cs="Times New Roman"/>
          <w:b/>
          <w:bCs/>
          <w:color w:val="00B050"/>
          <w:sz w:val="28"/>
          <w:szCs w:val="28"/>
        </w:rPr>
        <w:t>.</w:t>
      </w:r>
    </w:p>
    <w:p w:rsidR="007A78D6" w:rsidRPr="000251D3" w:rsidRDefault="00DA0850" w:rsidP="006772A1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0251D3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(GU n. </w:t>
      </w:r>
      <w:r w:rsidR="009F481D">
        <w:rPr>
          <w:rFonts w:ascii="Times New Roman" w:hAnsi="Times New Roman" w:cs="Times New Roman"/>
          <w:bCs/>
          <w:color w:val="444444"/>
          <w:sz w:val="28"/>
          <w:szCs w:val="28"/>
        </w:rPr>
        <w:t>300</w:t>
      </w:r>
      <w:r w:rsidR="00215A87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del 2</w:t>
      </w:r>
      <w:r w:rsidR="009F481D">
        <w:rPr>
          <w:rFonts w:ascii="Times New Roman" w:hAnsi="Times New Roman" w:cs="Times New Roman"/>
          <w:bCs/>
          <w:color w:val="444444"/>
          <w:sz w:val="28"/>
          <w:szCs w:val="28"/>
        </w:rPr>
        <w:t>9</w:t>
      </w:r>
      <w:r w:rsidR="00886BDC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dic</w:t>
      </w:r>
      <w:r w:rsidR="00BA2E62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embre </w:t>
      </w:r>
      <w:r w:rsidR="006E0ECA">
        <w:rPr>
          <w:rFonts w:ascii="Times New Roman" w:hAnsi="Times New Roman" w:cs="Times New Roman"/>
          <w:bCs/>
          <w:color w:val="444444"/>
          <w:sz w:val="28"/>
          <w:szCs w:val="28"/>
        </w:rPr>
        <w:t>2014</w:t>
      </w:r>
      <w:r w:rsidR="009F481D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– </w:t>
      </w:r>
      <w:proofErr w:type="spellStart"/>
      <w:r w:rsidR="009F481D">
        <w:rPr>
          <w:rFonts w:ascii="Times New Roman" w:hAnsi="Times New Roman" w:cs="Times New Roman"/>
          <w:bCs/>
          <w:color w:val="444444"/>
          <w:sz w:val="28"/>
          <w:szCs w:val="28"/>
        </w:rPr>
        <w:t>Suppl</w:t>
      </w:r>
      <w:proofErr w:type="spellEnd"/>
      <w:r w:rsidR="009F481D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. </w:t>
      </w:r>
      <w:proofErr w:type="spellStart"/>
      <w:r w:rsidR="009F481D">
        <w:rPr>
          <w:rFonts w:ascii="Times New Roman" w:hAnsi="Times New Roman" w:cs="Times New Roman"/>
          <w:bCs/>
          <w:color w:val="444444"/>
          <w:sz w:val="28"/>
          <w:szCs w:val="28"/>
        </w:rPr>
        <w:t>Ord</w:t>
      </w:r>
      <w:proofErr w:type="spellEnd"/>
      <w:r w:rsidR="009F481D">
        <w:rPr>
          <w:rFonts w:ascii="Times New Roman" w:hAnsi="Times New Roman" w:cs="Times New Roman"/>
          <w:bCs/>
          <w:color w:val="444444"/>
          <w:sz w:val="28"/>
          <w:szCs w:val="28"/>
        </w:rPr>
        <w:t>. n. 99</w:t>
      </w:r>
      <w:r w:rsidR="00D66DA5" w:rsidRPr="000251D3">
        <w:rPr>
          <w:rFonts w:ascii="Times New Roman" w:hAnsi="Times New Roman" w:cs="Times New Roman"/>
          <w:bCs/>
          <w:color w:val="444444"/>
          <w:sz w:val="28"/>
          <w:szCs w:val="28"/>
        </w:rPr>
        <w:t>)</w:t>
      </w:r>
    </w:p>
    <w:p w:rsidR="007A78D6" w:rsidRPr="000251D3" w:rsidRDefault="007A78D6" w:rsidP="007A78D6">
      <w:pPr>
        <w:jc w:val="center"/>
        <w:rPr>
          <w:rStyle w:val="riferimento2"/>
          <w:rFonts w:ascii="Times New Roman" w:hAnsi="Times New Roman" w:cs="Times New Roman"/>
          <w:bCs/>
          <w:sz w:val="24"/>
          <w:szCs w:val="24"/>
        </w:rPr>
      </w:pPr>
      <w:r w:rsidRPr="000251D3">
        <w:rPr>
          <w:rStyle w:val="riferimento2"/>
          <w:rFonts w:ascii="Times New Roman" w:hAnsi="Times New Roman" w:cs="Times New Roman"/>
          <w:bCs/>
          <w:sz w:val="24"/>
          <w:szCs w:val="24"/>
        </w:rPr>
        <w:t>-----------------------------------------------------------------------</w:t>
      </w:r>
    </w:p>
    <w:p w:rsidR="009F481D" w:rsidRPr="009F481D" w:rsidRDefault="009F481D" w:rsidP="009F481D">
      <w:pP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</w:pPr>
      <w:r w:rsidRPr="009F481D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(ESTRATTO)</w:t>
      </w:r>
    </w:p>
    <w:p w:rsidR="00215A87" w:rsidRDefault="001B2669" w:rsidP="00215A87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V</w:t>
      </w:r>
      <w:r w:rsid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igente </w:t>
      </w:r>
      <w:r w:rsidR="009F481D"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al</w:t>
      </w: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: 01-01-</w:t>
      </w:r>
      <w:r w:rsid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2015</w:t>
      </w:r>
    </w:p>
    <w:p w:rsidR="009F481D" w:rsidRDefault="009F481D" w:rsidP="00215A87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F481D" w:rsidRDefault="009F481D" w:rsidP="00215A87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>Art. 1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[omissis]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50. Al fine di proseguire le bonifiche dei siti di interesse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nazionale contaminati dall'amianto, sono stanziati 45 milioni di euro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per ciascuno degli anni 2015, 2016 e 2017, di cui 25 milioni di euro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annui in favore dei comuni di Casale Monferrato e Napoli-Bagnoli. 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51. Con decreto del Ministero dell'ambiente e della tutela del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territorio e del mare da adottare entro il 15 febbraio 2015, sono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individuate le risorse di cui al comma 50 da trasferire a ciascun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ente beneficiario.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[omissis]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115. Entro il 31 gennaio 2015 gli assicurati all'assicurazione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generale obbligatoria, gestita dall'INPS, e all'assicurazione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obbligatoria contro le malattie professionali, gestita dall'INAIL,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dipendenti da aziende che hanno collocato tutti i dipendenti in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mobilità per cessazione dell' attività lavorativa, i quali abbiano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ottenuto in via giudiziale definitiva l'accertamento dell'avvenuta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esposizione all'amianto per un periodo superiore a dieci anni e in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quantità superiori ai limiti di legge e che, avendo presentato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domanda successivamente al 2 ottobre 2003, abbiano conseguentemente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ottenuto il riconoscimento dei benefici previdenziali di cui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all'articolo 47 del decreto-legge 30 settembre 2003, n. 269,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convertito, con modificazioni, dalla legge 24 novembre 2003, n. 326,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possono presentare domanda all'INPS per il riconoscimento della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maggiorazione secondo il regime vigente al tempo in cui l'esposizione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si è realizzata ai sensi dell'articolo 13, comma 8, della legge 27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marzo 1992, n. 257, e successive modificazioni. Le prestazioni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conseguenti non possono avere decorrenza anteriore al 1º gennaio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2015. 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116. Le prestazioni assistenziali del Fondo per le vittime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dell'amianto di cui all'articolo 1, comma 241, della legge 24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dicembre 2007, n. 244, istituito presso l'INAIL, sono estese in via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sperimentale, per gli anni 2015, 2016 e 2017, ai malati di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mesotelioma che abbiano contratto la patologia, o per esposizione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familiare a lavoratori impiegati nella lavorazione dell'amianto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ovvero per esposizione ambientale comprovata. Le prestazioni di cui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al presente comma sono a valere sulle disponibilità presenti nel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suddetto Fondo senza nuovi o maggiori oneri a carico della finanza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pubblica.</w:t>
      </w:r>
    </w:p>
    <w:p w:rsidR="001B2669" w:rsidRDefault="001B2669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[omissis]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223. Le risorse di cui all'articolo 1, comma 83, della legge 27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dicembre 2013, n. 147, finalizzate a favorire il rinnovo dei parchi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automobilistici destinati ai servizi di trasporto pubblico locale,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regionale e interregionale, sono destinate all'acquisto di materiale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rotabile su gomma secondo le modalità di cui ai commi 224, 226 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227.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224. Con decreto del Ministro delle infrastrutture e dei trasporti,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 concerto con il Ministro dell'economia e delle finanze, sentita la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Conferenza permanente per i rapporti tra lo Stato, le regioni e le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province autonome di Trento e di Bolzano, sono stabilite le modalità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 attuazione dei commi da 223 a 227 e la ripartizione delle risorse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su base regionale secondo i seguenti criteri: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[omissis]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b) condizioni di vetustà </w:t>
      </w:r>
      <w:proofErr w:type="spellStart"/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nonch</w:t>
      </w:r>
      <w:r w:rsidR="001B266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è</w:t>
      </w:r>
      <w:proofErr w:type="spellEnd"/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classe di inquinamento degli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attuali parchi veicolari;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[omissis]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232. A decorrere dal 1º gennaio 2019, su tutto il territorio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nazionale è vietata la circolazione di veicoli a motore categorie M2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ed M3 alimentati a benzina o gasolio con caratteristiche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antinquinamento Euro 0. Con uno o pi</w:t>
      </w:r>
      <w:r w:rsidR="001B266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ù</w:t>
      </w: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decreti del Ministro delle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infrastrutture e dei trasporti sono disciplinati i casi di esclusione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dal predetto divieto per particolari caratteristiche di veicoli di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carattere storico o destinati a usi particolari.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[omissis]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238. All'articolo 3, comma 3, del decreto-legge 12 settembre 2014,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n. 133, convertito, con modificazioni, dalla legge 11 novembre 2014,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n. 164, al terzo periodo, dopo le parole: «beni immobiliari demaniali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 loro competenza» sono aggiunte le seguenti: «e, nel limite di 50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milioni, per l'attuazione di interventi urgenti in materia di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dissesto idrogeologico, di difesa e messa in sicurezza di beni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pubblici, di completamento di opere in corso di esecuzione </w:t>
      </w:r>
      <w:proofErr w:type="spellStart"/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nonch</w:t>
      </w:r>
      <w:r w:rsidR="001B266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è</w:t>
      </w:r>
      <w:proofErr w:type="spellEnd"/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di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miglioramento infrastrutturale. Con uno o pi</w:t>
      </w:r>
      <w:r w:rsidR="001B266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ù</w:t>
      </w: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decreti del Ministro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delle infrastrutture e dei trasporti sono individuati, d'intesa con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la struttura di missione istituita con il decreto del Presidente del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Consiglio dei ministri 27 maggio 2014, gli interventi e le procedure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 attuazione»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[omissis]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272. Al medesimo fine di cui al comma 270, mediante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l'ottimizzazione degli spazi ad uso di ufficio e la conseguente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liberazione degli stessi nella prospettiva della loro valorizzazione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 cessione, all'articolo 2 della legge 23 dicembre 2009, n. 191, 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successive modificazioni, sono apportate le seguenti modificazioni: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[omissis]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1) al primo periodo, dopo le parole: «al fine di ridurre le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locazioni passive» sono aggiunte le seguenti: «</w:t>
      </w:r>
      <w:proofErr w:type="spellStart"/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nonch</w:t>
      </w:r>
      <w:r w:rsidR="001B266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è</w:t>
      </w:r>
      <w:proofErr w:type="spellEnd"/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alla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riqualificazione energetica degli stessi edifici»;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[omissis]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356. All'articolo 33, comma 11, del decreto-legge 12 settembre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2014, n. 133, convertito, con modificazioni, dalla legge 11 novembre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2014, n. 164, le parole da: «ai sensi» fino a: «ottobre 2001» sono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sostituite dalle seguenti: «ai sensi dell'articolo 36-bis, comma 3,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 decreto-legge 22 giugno 2012, n. 83, convertito, con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modificazioni, dalla legge 7 agosto 2012, n. 134, con decreto del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Ministro dell'ambiente e della tutela del territorio e del mare 8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agosto 2014, pubblicato nella Gazzetta Ufficiale n. 195 del 23 agosto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2014».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[omissis]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420. A decorrere dal 1º gennaio 2015, alle province delle regioni a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statuto ordinario è fatto divieto: 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a) di ricorrere a mutui per spese non rientranti nelle funzioni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concernenti la gestione dell'edilizia scolastica, la costruzione 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gestione delle strade provinciali e regolazione della circolazione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stradale ad esse inerente, </w:t>
      </w:r>
      <w:proofErr w:type="spellStart"/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nonchè</w:t>
      </w:r>
      <w:proofErr w:type="spellEnd"/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la tutela e valorizzazione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dell'ambiente, per gli aspetti di competenza; 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[omissis]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438. Per ultimare le attività volte alla rimozione delle macerie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nei territori della regione Abruzzo, conseguenti al sisma del 6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aprile 2009, le pubbliche amministrazioni, nell'ambito delle loro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competenze istituzionali correlate alle operazioni di movimentazione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 trasporto dei materiali derivanti dal crollo degli edifici pubblici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 privati, dalle attività di demolizione e abbattimento degli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edifici pericolanti a seguito di ordinanza sindacale, da interventi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edilizi effettuati su incarico della pubblica amministrazione, sono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autorizzate ad avvalersi dei siti di stoccaggio autorizzati 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localizzati in uno dei comuni del cratere che abbiano in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disponibilità aree per il trattamento del rifiuto, senza ulteriori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oneri a carico del bilancio statale. </w:t>
      </w: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439. Le pubbliche amministrazioni vigilano </w:t>
      </w:r>
      <w:proofErr w:type="spellStart"/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affinchè</w:t>
      </w:r>
      <w:proofErr w:type="spellEnd"/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i soggetti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incaricati dei lavori effettuino la demolizione selettiva e la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raccolta selettiva per raggruppare i materiali di cui al comma 438 in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categorie omogenee, caratterizzarli ed identificarli con il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corrispondente codice CER, nel rispetto delle disposizioni di cui al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decreto legislativo 3 aprile 2006, n. 152, e, infine, procedano al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trasporto verso siti di recupero e smaltimento autorizzati. 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440. Gli Uffici speciali di cui all'articolo 67-ter del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decreto-legge 22 giugno 2012, n. 83, convertito, con modificazioni,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dalla legge 7 agosto 2012, n. 134, incaricati del monitoraggio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finanziario e attuativo, si occupano del monitoraggio dei materiali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di cui al comma 438, </w:t>
      </w:r>
      <w:proofErr w:type="spellStart"/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nonchè</w:t>
      </w:r>
      <w:proofErr w:type="spellEnd"/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di quelli derivanti da interventi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edilizi privati conseguenti al sisma del 6 aprile 2009. A questo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fine, per garantire la tracciabilità dei predetti rifiuti e il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monitoraggio delle informazioni relative alla movimentazione degli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stessi, i soggetti incaricati dei lavori sono obbligati a registrarsi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nella banca dati di gestione delle macerie secondo modalità che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verranno definite con provvedimenti dei responsabili degli Uffici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speciali. La mancata o incompleta esecuzione delle comunicazioni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relative alla demolizione e rimozione dei materiali derivanti da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interventi edilizi privati conseguenti al sisma del 6 aprile 2009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comporta la revoca della quota di contributo finalizzato allo scopo,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nonchè</w:t>
      </w:r>
      <w:proofErr w:type="spellEnd"/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la revoca delle autorizzazioni ed abilitazioni al trasporto a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carico delle ditte inadempienti.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441. Al fine di dare attuazione agli interventi previsti dal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protocollo d'intesa stipulato con il Ministero dell'ambiente e della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tutela del territorio e del mare, con la provincia dell'Aquila e con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il comune dell'Aquila in data 2 dicembre 2010, e dall'accordo di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programma siglato in data 14 gennaio 2013 tra il Ministero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dell'ambiente e della tutela del territorio e del mare ed il comune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dell'Aquila, concernenti, tra l'altro, le azioni di recupero 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riqualificazione ambientale della cava ex </w:t>
      </w:r>
      <w:proofErr w:type="spellStart"/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Teges</w:t>
      </w:r>
      <w:proofErr w:type="spellEnd"/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in località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Pontignone</w:t>
      </w:r>
      <w:proofErr w:type="spellEnd"/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-- Paganica, comune dell'Aquila, le macerie di cui al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comma 438 vengono prioritariamente conferite presso l'anzidetto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deposito. Il termine di autorizzazione per l'esercizio della cava ex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Teges</w:t>
      </w:r>
      <w:proofErr w:type="spellEnd"/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in località </w:t>
      </w:r>
      <w:proofErr w:type="spellStart"/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Pontignone</w:t>
      </w:r>
      <w:proofErr w:type="spellEnd"/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, fissato dal decreto del Capo del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Dipartimento della protezione civile rep. n. 16 del 6 agosto 2009 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autorizzato in via ordinaria con decreto del soggetto attuatore per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la rimozione delle macerie dei materiali derivanti da interventi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edilizi privati conseguenti al sisma del 6 aprile 2009, n. 2 del 18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dicembre 2012, è prorogato fino all'esaurimento della sua capacità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per la gestione dei rifiuti derivanti dal crollo, dalla demolizione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degli edifici pubblici a seguito di ordinanza sindacale, da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interventi edilizi effettuati su incarico della pubblica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amministrazione e da quelli derivanti da edifici privati, conferiti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secondo la classificazione di cui al decreto legislativo 3 aprile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2006, n. 152. Le economie derivanti dal conferimento delle macerie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private sono recuperate e destinate alla ricostruzione privata per il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finanziamento di ulteriori interventi. I singoli comuni del cratere o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il competente Ufficio speciale sottoscrivono apposite convenzioni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direttamente con il soggetto gestore dell'impianto ex </w:t>
      </w:r>
      <w:proofErr w:type="spellStart"/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Teges</w:t>
      </w:r>
      <w:proofErr w:type="spellEnd"/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, per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l'espletamento delle attività di selezione, trasporto, conferimento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 trattamento delle macerie senza ulteriori oneri a carico del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bilancio statale.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442. Per l'attuazione delle finalità del protocollo d'intesa del 2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dicembre 2010 e dell'accordo di programma del 14 gennaio 2013 di cui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al comma 441, il presidente della regione Abruzzo, d'intesa con il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Governo e i comuni interessati, è autorizzato a rimodulare i fondi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 cui ai decreti n. 49/2011 e n. 114/2012 del Commissario delegato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alla ricostruzione, anche in vista della realizzazione di quanto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previsto nel protocollo d'intesa del 25 ottobre 2011, siglato tra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soggetto attuatore per le macerie ai sensi dell'ordinanza del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Presidente del Consiglio dei ministri n. 3923 del 18 febbraio 2011,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regione Abruzzo, provincia dell'Aquila ed i comuni interessati, per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il ripristino ambientale di discariche comunali.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[omissis]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551. A decorrere dal 12 novembre 2014, al decreto-legge 12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settembre 2014, n. 133, convertito, con modificazioni, dalla legge 11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novembre 2014, n. 164, sono apportate le seguenti modificazioni: 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[omissis]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b) all'articolo 34, il comma 7 è sostituito dal seguente: 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«7. Nei siti inquinati, nei quali sono in corso o non sono ancora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avviate attività di messa in sicurezza e di bonifica, possono essere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realizzati interventi e opere richiesti dalla normativa sulla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sicurezza nei luoghi di lavoro, di manutenzione ordinaria 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straordinaria di impianti e infrastrutture, compresi adeguamenti alle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prescrizioni autorizzative, </w:t>
      </w:r>
      <w:proofErr w:type="spellStart"/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nonchè</w:t>
      </w:r>
      <w:proofErr w:type="spellEnd"/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opere lineari necessarie per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l'esercizio di impianti e forniture di servizi e, più in generale,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altre opere lineari di pubblico interesse a condizione che detti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interventi e opere siano realizzati secondo modalità e tecniche che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non pregiudicano </w:t>
      </w:r>
      <w:proofErr w:type="spellStart"/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</w:t>
      </w:r>
      <w:r w:rsidR="001B266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è</w:t>
      </w:r>
      <w:proofErr w:type="spellEnd"/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interferiscono con il completamento 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l'esecuzione della bonifica, </w:t>
      </w:r>
      <w:proofErr w:type="spellStart"/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</w:t>
      </w:r>
      <w:r w:rsidR="001B266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è</w:t>
      </w:r>
      <w:proofErr w:type="spellEnd"/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determinano rischi per la salute dei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lavoratori e degli altri fruitori dell'area». 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552. Al fine di semplificare la realizzazione di opere strumentali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alle infrastrutture energetiche strategiche e di promuovere 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relativi investimenti e le connesse ricadute anche in termini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occupazionali, all'articolo 57 del decreto-legge 9 febbraio 2012, n.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5, convertito, con modificazioni, dalla legge 4 aprile 2012, n. 35,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sono apportate le seguenti modificazioni: 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a) al comma 2, dopo le parole: «per le infrastrutture 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insediamenti strategici di cui al comma 1» sono aggiunte le seguenti: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«</w:t>
      </w:r>
      <w:proofErr w:type="spellStart"/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nonch</w:t>
      </w:r>
      <w:r w:rsidR="001B2669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è</w:t>
      </w:r>
      <w:proofErr w:type="spellEnd"/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per le opere necessarie al trasporto, allo stoccaggio, al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trasferimento degli idrocarburi in raffineria, alle opere accessorie,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ai terminali costieri e alle infrastrutture portuali strumentali allo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sfruttamento di titoli concessori, comprese quelle localizzate al di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fuori del perimetro delle concessioni di coltivazione» e dopo la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parola: «autorizzazioni» sono inserite le seguenti: « incluse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quelle»; 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b) dopo il comma 3 sono inseriti i seguenti: 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«3-bis. In caso di mancato raggiungimento delle intese si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provvede con le modalità di cui all'articolo 1, comma 8-bis, della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legge 23 agosto 2004, n. 239, nonché con le modalità di cui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all'articolo 14-quater, comma 3, della legge 7 agosto 1990, n. 241. 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3-ter. L'autorizzazione di cui al comma 2 produce gli effetti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previsti dall'articolo 52-quinquies, comma 2, del testo unico di cui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al decreto del Presidente della Repubblica 8 giugno 2001, n. 327,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nonchè</w:t>
      </w:r>
      <w:proofErr w:type="spellEnd"/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quelli di cui all'articolo 38, comma 1, del decreto-legge 12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settembre 2014, n. 133, convertito, con modificazioni, dalla legge 11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novembre 2014, n. 164». 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553. Le disposizioni di cui all'articolo 57 del decreto-legge 9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febbraio 2012, n. 5, convertito, con modificazioni, dalla legge 4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aprile 2012, n. 33, come modificate dal comma 552 si applicano, su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istanza del proponente, anche ai procedimenti in corso relativi alla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autorizzazione di opere rispetto alle quali sia stato adottato un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decreto di compatibilità ambientale alla data di entrata in vigore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della presente legge.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554. All'articolo 38 del decreto-legge 12 settembre 2014, n. 133,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convertito, con modificazioni, dalla legge 11 novembre 2014, n. 164,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il comma 1-bis è sostituito dal seguente: 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«1-bis. Il Ministro dello sviluppo economico, con proprio decreto,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sentito il Ministro dell'ambiente e della tutela del territorio e del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mare, predispone un piano delle aree in cui sono consentite le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attività di cui al comma 1. Il piano, per le attività sulla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terraferma, è adottato previa intesa con la Conferenza unificata. In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caso di mancato raggiungimento dell'intesa, si provvede con le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modalità di cui all'articolo 1, comma 8-bis, della legge 23 agosto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2004, n. 239. Nelle more dell'adozione del piano i titoli abilitativi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 cui al comma 1 sono rilasciati sulla base delle norme vigenti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prima della data di entrata in vigore della presente disposizione».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[omissis]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609. Al fine di promuovere processi di aggregazione e di rafforzare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la gestione industriale dei servizi pubblici locali a rete di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rilevanza economica, all'articolo 3-bis del decreto-legge 13 agosto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2011, n. 138, convertito, con modificazioni, dalla legge 14 settembre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2011, n. 148, e successive modificazioni, sono apportate le seguenti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modificazioni: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[omissis]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e) dopo il comma 6 è aggiunto il seguente: 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«6-bis. Le disposizioni del presente articolo e le altre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disposizioni, comprese quelle di carattere speciale, in materia di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servizi pubblici locali a rete di rilevanza economica si intendono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riferite, salvo deroghe espresse, anche al settore dei rifiuti urbani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 ai settori sottoposti alla regolazione ad opera di un' autorità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indipendente».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[omissis]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615. Il secondo periodo del comma 1 dell'articolo 149-bis del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decreto legislativo 3 aprile 2006, n. 152, è sostituito dal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seguente: «L'affidamento diretto può avvenire a favore di società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interamente pubbliche, in possesso dei requisiti prescritti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dall'ordinamento europeo per la gestione in </w:t>
      </w:r>
      <w:proofErr w:type="spellStart"/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house</w:t>
      </w:r>
      <w:proofErr w:type="spellEnd"/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, comunque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partecipate dagli enti locali ricadenti nell'ambito territoriale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ottimale».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[omissis]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629. Al decreto del Presidente della Repubblica 26 ottobre 1972, n.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633, sono apportate le seguenti modificazioni: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[omissis]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«d-bis) ai trasferimenti di quote di emissioni di gas a effetto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serra definite all'articolo 3 della direttiva 2003/87/CE del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Parlamento europeo e del Consiglio, del 13 ottobre 2003, e successive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modificazioni, trasferibili ai sensi dell'articolo 12 della medesima</w:t>
      </w:r>
    </w:p>
    <w:p w:rsidR="009F481D" w:rsidRP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direttiva 2003/87/CE, e successive modificazioni;</w:t>
      </w:r>
    </w:p>
    <w:p w:rsidR="00366C71" w:rsidRDefault="00366C71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F481D" w:rsidRDefault="009F481D" w:rsidP="009F481D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481D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[omissis]</w:t>
      </w:r>
    </w:p>
    <w:p w:rsidR="00642347" w:rsidRDefault="00642347" w:rsidP="00642347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42347" w:rsidRPr="00642347" w:rsidRDefault="00642347" w:rsidP="00642347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42347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734. Le disposizioni di cui alla presente  legge  sono  applicabili</w:t>
      </w:r>
    </w:p>
    <w:p w:rsidR="00642347" w:rsidRPr="00642347" w:rsidRDefault="00642347" w:rsidP="00642347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42347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nelle regioni a statuto speciale e nelle province autonome di  Trento</w:t>
      </w:r>
    </w:p>
    <w:p w:rsidR="00642347" w:rsidRPr="00642347" w:rsidRDefault="00642347" w:rsidP="00642347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42347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e di Bolzano compatibilmente con le norme dei rispettivi statuti e le</w:t>
      </w:r>
    </w:p>
    <w:p w:rsidR="00642347" w:rsidRPr="00642347" w:rsidRDefault="00642347" w:rsidP="00642347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42347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relative norme di attuazione. </w:t>
      </w:r>
    </w:p>
    <w:p w:rsidR="00642347" w:rsidRPr="00642347" w:rsidRDefault="00642347" w:rsidP="00642347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42347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735. La presente legge, salvo quanto disposto dai  commi  17,  284,</w:t>
      </w:r>
    </w:p>
    <w:p w:rsidR="00642347" w:rsidRDefault="00642347" w:rsidP="00642347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42347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397, 406, 487, 503, 512 e 701, entra in vigore il 1º gennaio 2015.</w:t>
      </w:r>
    </w:p>
    <w:p w:rsidR="006B3A46" w:rsidRDefault="006B3A46" w:rsidP="00642347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B3A46" w:rsidRDefault="006B3A46" w:rsidP="00642347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B3A46" w:rsidRDefault="006B3A46" w:rsidP="00642347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Allegati</w:t>
      </w:r>
    </w:p>
    <w:p w:rsidR="006B3A46" w:rsidRPr="006B3A46" w:rsidRDefault="006B3A46" w:rsidP="006B3A46">
      <w:pPr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</w:pPr>
      <w:r w:rsidRPr="006B3A46">
        <w:rPr>
          <w:rStyle w:val="Collegamentoipertestual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it-IT"/>
        </w:rPr>
        <w:t>[omissis]</w:t>
      </w:r>
    </w:p>
    <w:p w:rsidR="006B3A46" w:rsidRDefault="006B3A46" w:rsidP="00642347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0" w:name="_GoBack"/>
    </w:p>
    <w:bookmarkEnd w:id="0"/>
    <w:p w:rsidR="006B3A46" w:rsidRPr="009F481D" w:rsidRDefault="006B3A46" w:rsidP="00642347">
      <w:pPr>
        <w:pStyle w:val="PreformattatoHTML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B3A46" w:rsidRPr="009F48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D6"/>
    <w:rsid w:val="000251D3"/>
    <w:rsid w:val="000456BA"/>
    <w:rsid w:val="000F642C"/>
    <w:rsid w:val="00135A59"/>
    <w:rsid w:val="00142DC3"/>
    <w:rsid w:val="001B2669"/>
    <w:rsid w:val="001E4E1F"/>
    <w:rsid w:val="00215A87"/>
    <w:rsid w:val="00245667"/>
    <w:rsid w:val="002A1FB4"/>
    <w:rsid w:val="002C0ACE"/>
    <w:rsid w:val="0035785B"/>
    <w:rsid w:val="00366C71"/>
    <w:rsid w:val="003A0B28"/>
    <w:rsid w:val="00400152"/>
    <w:rsid w:val="004816F2"/>
    <w:rsid w:val="00483ECA"/>
    <w:rsid w:val="00523169"/>
    <w:rsid w:val="005477DB"/>
    <w:rsid w:val="005C0CCC"/>
    <w:rsid w:val="005C5970"/>
    <w:rsid w:val="00642347"/>
    <w:rsid w:val="00652B34"/>
    <w:rsid w:val="00670673"/>
    <w:rsid w:val="006772A1"/>
    <w:rsid w:val="006B3A46"/>
    <w:rsid w:val="006E0ECA"/>
    <w:rsid w:val="006E5E64"/>
    <w:rsid w:val="00726C57"/>
    <w:rsid w:val="007544E7"/>
    <w:rsid w:val="00765834"/>
    <w:rsid w:val="007A78D6"/>
    <w:rsid w:val="00886BDC"/>
    <w:rsid w:val="0092649C"/>
    <w:rsid w:val="009A602C"/>
    <w:rsid w:val="009F481D"/>
    <w:rsid w:val="00A33283"/>
    <w:rsid w:val="00BA2E62"/>
    <w:rsid w:val="00D1035C"/>
    <w:rsid w:val="00D5501B"/>
    <w:rsid w:val="00D66DA5"/>
    <w:rsid w:val="00D77754"/>
    <w:rsid w:val="00D94EA0"/>
    <w:rsid w:val="00DA0850"/>
    <w:rsid w:val="00DD7A26"/>
    <w:rsid w:val="00DF6B3B"/>
    <w:rsid w:val="00E26D64"/>
    <w:rsid w:val="00EC2C91"/>
    <w:rsid w:val="00F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  <w:style w:type="paragraph" w:customStyle="1" w:styleId="grassetto">
    <w:name w:val="grassetto"/>
    <w:basedOn w:val="Normale"/>
    <w:rsid w:val="000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0EC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0E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  <w:style w:type="paragraph" w:customStyle="1" w:styleId="grassetto">
    <w:name w:val="grassetto"/>
    <w:basedOn w:val="Normale"/>
    <w:rsid w:val="000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0EC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0E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TuttoAmbiente srl</Company>
  <LinksUpToDate>false</LinksUpToDate>
  <CharactersWithSpaces>16837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 Tonoli</cp:lastModifiedBy>
  <cp:revision>7</cp:revision>
  <cp:lastPrinted>2014-11-17T09:47:00Z</cp:lastPrinted>
  <dcterms:created xsi:type="dcterms:W3CDTF">2014-12-30T11:01:00Z</dcterms:created>
  <dcterms:modified xsi:type="dcterms:W3CDTF">2014-12-30T11:27:00Z</dcterms:modified>
</cp:coreProperties>
</file>