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23" w:rsidRPr="00E91623" w:rsidRDefault="00E91623" w:rsidP="00E9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1623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E91623">
        <w:rPr>
          <w:rFonts w:ascii="Times New Roman" w:hAnsi="Times New Roman" w:cs="Times New Roman"/>
          <w:b/>
          <w:sz w:val="24"/>
          <w:szCs w:val="24"/>
        </w:rPr>
        <w:t xml:space="preserve">. Pen., Sez. III,  n. 1947 del 17/1/2017 – </w:t>
      </w:r>
      <w:proofErr w:type="spellStart"/>
      <w:r w:rsidRPr="00E91623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E91623">
        <w:rPr>
          <w:rFonts w:ascii="Times New Roman" w:hAnsi="Times New Roman" w:cs="Times New Roman"/>
          <w:b/>
          <w:sz w:val="24"/>
          <w:szCs w:val="24"/>
        </w:rPr>
        <w:t>. Fiale – Est. Gentili – Ric. C.M.</w:t>
      </w:r>
    </w:p>
    <w:p w:rsidR="00E91623" w:rsidRPr="00E91623" w:rsidRDefault="00E91623" w:rsidP="00E9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623" w:rsidRPr="00E91623" w:rsidRDefault="009669F7" w:rsidP="00E9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IPPC</w:t>
      </w:r>
      <w:bookmarkStart w:id="0" w:name="_GoBack"/>
      <w:bookmarkEnd w:id="0"/>
      <w:r w:rsidR="00E91623" w:rsidRPr="00E91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623" w:rsidRPr="00E91623">
        <w:rPr>
          <w:rFonts w:ascii="Times New Roman" w:hAnsi="Times New Roman" w:cs="Times New Roman"/>
          <w:sz w:val="24"/>
          <w:szCs w:val="24"/>
        </w:rPr>
        <w:t xml:space="preserve">– </w:t>
      </w:r>
      <w:r w:rsidR="00B1383C">
        <w:rPr>
          <w:rFonts w:ascii="Times New Roman" w:hAnsi="Times New Roman" w:cs="Times New Roman"/>
          <w:sz w:val="24"/>
          <w:szCs w:val="24"/>
        </w:rPr>
        <w:t>AIA: la violazione delle prescrizioni costituisce illecito penale?</w:t>
      </w:r>
    </w:p>
    <w:p w:rsidR="00E91623" w:rsidRPr="00E91623" w:rsidRDefault="00E91623" w:rsidP="00E9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623" w:rsidRPr="00E91623" w:rsidRDefault="00B1383C" w:rsidP="00E91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materia di reati ambientali,</w:t>
      </w:r>
      <w:r w:rsidRPr="00B1383C">
        <w:rPr>
          <w:rFonts w:ascii="Times New Roman" w:hAnsi="Times New Roman" w:cs="Times New Roman"/>
          <w:i/>
          <w:sz w:val="24"/>
          <w:szCs w:val="24"/>
        </w:rPr>
        <w:t xml:space="preserve"> a seguito delle modifiche apportate all'art. </w:t>
      </w:r>
      <w:r w:rsidRPr="00B1383C">
        <w:rPr>
          <w:rFonts w:ascii="Times New Roman" w:hAnsi="Times New Roman" w:cs="Times New Roman"/>
          <w:i/>
          <w:iCs/>
          <w:sz w:val="24"/>
          <w:szCs w:val="24"/>
        </w:rPr>
        <w:t xml:space="preserve">29-quattuordecies </w:t>
      </w:r>
      <w:r w:rsidRPr="00B1383C">
        <w:rPr>
          <w:rFonts w:ascii="Times New Roman" w:hAnsi="Times New Roman" w:cs="Times New Roman"/>
          <w:i/>
          <w:sz w:val="24"/>
          <w:szCs w:val="24"/>
        </w:rPr>
        <w:t>del d.lgs.</w:t>
      </w:r>
      <w:r>
        <w:rPr>
          <w:rFonts w:ascii="Times New Roman" w:hAnsi="Times New Roman" w:cs="Times New Roman"/>
          <w:i/>
          <w:sz w:val="24"/>
          <w:szCs w:val="24"/>
        </w:rPr>
        <w:t xml:space="preserve"> 152/</w:t>
      </w:r>
      <w:r w:rsidRPr="00B1383C">
        <w:rPr>
          <w:rFonts w:ascii="Times New Roman" w:hAnsi="Times New Roman" w:cs="Times New Roman"/>
          <w:i/>
          <w:sz w:val="24"/>
          <w:szCs w:val="24"/>
        </w:rPr>
        <w:t>2006, dal d.</w:t>
      </w:r>
      <w:r>
        <w:rPr>
          <w:rFonts w:ascii="Times New Roman" w:hAnsi="Times New Roman" w:cs="Times New Roman"/>
          <w:i/>
          <w:sz w:val="24"/>
          <w:szCs w:val="24"/>
        </w:rPr>
        <w:t xml:space="preserve">lgs. n. 46 del 2014, </w:t>
      </w:r>
      <w:r w:rsidRPr="00B1383C">
        <w:rPr>
          <w:rFonts w:ascii="Times New Roman" w:hAnsi="Times New Roman" w:cs="Times New Roman"/>
          <w:i/>
          <w:sz w:val="24"/>
          <w:szCs w:val="24"/>
        </w:rPr>
        <w:t>la condotta di chi, essendo in possesso dell'autorizzazione integrata ambientale (A.I.A.), non ne osserva le prescrizioni, è depenalizzata e cos</w:t>
      </w:r>
      <w:r>
        <w:rPr>
          <w:rFonts w:ascii="Times New Roman" w:hAnsi="Times New Roman" w:cs="Times New Roman"/>
          <w:i/>
          <w:sz w:val="24"/>
          <w:szCs w:val="24"/>
        </w:rPr>
        <w:t>tituisce illecito amministrativo</w:t>
      </w:r>
      <w:r w:rsidRPr="00B1383C">
        <w:rPr>
          <w:rFonts w:ascii="Times New Roman" w:hAnsi="Times New Roman" w:cs="Times New Roman"/>
          <w:i/>
          <w:sz w:val="24"/>
          <w:szCs w:val="24"/>
        </w:rPr>
        <w:t xml:space="preserve"> solo quando attiene a violazioni diverse da quelle previste dai commi 3 e 4 della medesima disposizione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91623" w:rsidRPr="00E91623" w:rsidRDefault="00E91623" w:rsidP="00E9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623" w:rsidRPr="00E91623" w:rsidRDefault="00E91623" w:rsidP="00E9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623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B1383C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Con sentenza del 22 settembre 2015 il Tribunale di Lucca, in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 xml:space="preserve">composizione monocratica, ha dichiarato </w:t>
      </w:r>
      <w:r w:rsidR="00E91623">
        <w:rPr>
          <w:rFonts w:ascii="Times New Roman" w:hAnsi="Times New Roman" w:cs="Times New Roman"/>
          <w:sz w:val="24"/>
          <w:szCs w:val="24"/>
        </w:rPr>
        <w:t>C.M.</w:t>
      </w:r>
      <w:r w:rsidRPr="00E91623">
        <w:rPr>
          <w:rFonts w:ascii="Times New Roman" w:hAnsi="Times New Roman" w:cs="Times New Roman"/>
          <w:sz w:val="24"/>
          <w:szCs w:val="24"/>
        </w:rPr>
        <w:t xml:space="preserve"> colpevole del reato di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 xml:space="preserve">cui all'art. </w:t>
      </w:r>
      <w:r w:rsidRPr="00E91623">
        <w:rPr>
          <w:rFonts w:ascii="Times New Roman" w:hAnsi="Times New Roman" w:cs="Times New Roman"/>
          <w:i/>
          <w:iCs/>
          <w:sz w:val="24"/>
          <w:szCs w:val="24"/>
        </w:rPr>
        <w:t xml:space="preserve">29-quaterdecies, </w:t>
      </w:r>
      <w:r w:rsidRPr="00E91623">
        <w:rPr>
          <w:rFonts w:ascii="Times New Roman" w:hAnsi="Times New Roman" w:cs="Times New Roman"/>
          <w:sz w:val="24"/>
          <w:szCs w:val="24"/>
        </w:rPr>
        <w:t>commi 1 e 2, del d</w:t>
      </w:r>
      <w:r w:rsidR="00E91623">
        <w:rPr>
          <w:rFonts w:ascii="Times New Roman" w:hAnsi="Times New Roman" w:cs="Times New Roman"/>
          <w:sz w:val="24"/>
          <w:szCs w:val="24"/>
        </w:rPr>
        <w:t>.</w:t>
      </w:r>
      <w:r w:rsidRPr="00E91623">
        <w:rPr>
          <w:rFonts w:ascii="Times New Roman" w:hAnsi="Times New Roman" w:cs="Times New Roman"/>
          <w:sz w:val="24"/>
          <w:szCs w:val="24"/>
        </w:rPr>
        <w:t>lgs</w:t>
      </w:r>
      <w:r w:rsidR="00E91623">
        <w:rPr>
          <w:rFonts w:ascii="Times New Roman" w:hAnsi="Times New Roman" w:cs="Times New Roman"/>
          <w:sz w:val="24"/>
          <w:szCs w:val="24"/>
        </w:rPr>
        <w:t>.</w:t>
      </w:r>
      <w:r w:rsidRPr="00E91623">
        <w:rPr>
          <w:rFonts w:ascii="Times New Roman" w:hAnsi="Times New Roman" w:cs="Times New Roman"/>
          <w:sz w:val="24"/>
          <w:szCs w:val="24"/>
        </w:rPr>
        <w:t xml:space="preserve"> n. 152 del 2006, in quanto,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 xml:space="preserve">nella qualità di legale rappresentante della </w:t>
      </w:r>
      <w:r w:rsidR="00E91623">
        <w:rPr>
          <w:rFonts w:ascii="Times New Roman" w:hAnsi="Times New Roman" w:cs="Times New Roman"/>
          <w:sz w:val="24"/>
          <w:szCs w:val="24"/>
        </w:rPr>
        <w:t>C.M.C.</w:t>
      </w:r>
      <w:r w:rsidRPr="00E91623">
        <w:rPr>
          <w:rFonts w:ascii="Times New Roman" w:hAnsi="Times New Roman" w:cs="Times New Roman"/>
          <w:sz w:val="24"/>
          <w:szCs w:val="24"/>
        </w:rPr>
        <w:t xml:space="preserve"> S</w:t>
      </w:r>
      <w:r w:rsidR="00E91623">
        <w:rPr>
          <w:rFonts w:ascii="Times New Roman" w:hAnsi="Times New Roman" w:cs="Times New Roman"/>
          <w:sz w:val="24"/>
          <w:szCs w:val="24"/>
        </w:rPr>
        <w:t>.</w:t>
      </w:r>
      <w:r w:rsidRPr="00E91623">
        <w:rPr>
          <w:rFonts w:ascii="Times New Roman" w:hAnsi="Times New Roman" w:cs="Times New Roman"/>
          <w:sz w:val="24"/>
          <w:szCs w:val="24"/>
        </w:rPr>
        <w:t>p</w:t>
      </w:r>
      <w:r w:rsidR="00E91623">
        <w:rPr>
          <w:rFonts w:ascii="Times New Roman" w:hAnsi="Times New Roman" w:cs="Times New Roman"/>
          <w:sz w:val="24"/>
          <w:szCs w:val="24"/>
        </w:rPr>
        <w:t>.</w:t>
      </w:r>
      <w:r w:rsidRPr="00E91623">
        <w:rPr>
          <w:rFonts w:ascii="Times New Roman" w:hAnsi="Times New Roman" w:cs="Times New Roman"/>
          <w:sz w:val="24"/>
          <w:szCs w:val="24"/>
        </w:rPr>
        <w:t>a</w:t>
      </w:r>
      <w:r w:rsidR="00E91623">
        <w:rPr>
          <w:rFonts w:ascii="Times New Roman" w:hAnsi="Times New Roman" w:cs="Times New Roman"/>
          <w:sz w:val="24"/>
          <w:szCs w:val="24"/>
        </w:rPr>
        <w:t>.</w:t>
      </w:r>
      <w:r w:rsidRPr="00E91623">
        <w:rPr>
          <w:rFonts w:ascii="Times New Roman" w:hAnsi="Times New Roman" w:cs="Times New Roman"/>
          <w:sz w:val="24"/>
          <w:szCs w:val="24"/>
        </w:rPr>
        <w:t>, il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 xml:space="preserve">cui stabilimento è ubicato in </w:t>
      </w:r>
      <w:r w:rsidR="00E91623">
        <w:rPr>
          <w:rFonts w:ascii="Times New Roman" w:hAnsi="Times New Roman" w:cs="Times New Roman"/>
          <w:sz w:val="24"/>
          <w:szCs w:val="24"/>
        </w:rPr>
        <w:t>xxx</w:t>
      </w:r>
      <w:r w:rsidRPr="00E91623">
        <w:rPr>
          <w:rFonts w:ascii="Times New Roman" w:hAnsi="Times New Roman" w:cs="Times New Roman"/>
          <w:sz w:val="24"/>
          <w:szCs w:val="24"/>
        </w:rPr>
        <w:t>, non osservava le prescrizioni generali, in materia di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emissioni sonore derivanti dallo svolgimento della attività imprenditoriale,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impartite con la autorizzazione integrata ambientale a lui rilasciata dalla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Provincia di Lucca in data 24 ottobre 2007, in particolare non osservando il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limite notturno di emissioni sonore, pari a 50 dB, previsto dal Piano comunale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di classificazione acustica del Comune di Lucca, rilevato in prossimità delle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abitazioni situate nelle vicinanze dell'opificio in questione; in ragione della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predetta violazione il Tribunale di Lucca ha condannato il C</w:t>
      </w:r>
      <w:r w:rsidR="00E91623">
        <w:rPr>
          <w:rFonts w:ascii="Times New Roman" w:hAnsi="Times New Roman" w:cs="Times New Roman"/>
          <w:sz w:val="24"/>
          <w:szCs w:val="24"/>
        </w:rPr>
        <w:t>.</w:t>
      </w:r>
      <w:r w:rsidRPr="00E91623">
        <w:rPr>
          <w:rFonts w:ascii="Times New Roman" w:hAnsi="Times New Roman" w:cs="Times New Roman"/>
          <w:sz w:val="24"/>
          <w:szCs w:val="24"/>
        </w:rPr>
        <w:t>, concesse le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attenuanti generiche, alla pena di euro 6.000,00 di ammenda, con la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sospensione condizionale ma senza il beneficio della non menzione.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 xml:space="preserve">Il Tribunale, dopo avere dato atto della ampia </w:t>
      </w:r>
      <w:proofErr w:type="spellStart"/>
      <w:r w:rsidRPr="00E91623">
        <w:rPr>
          <w:rFonts w:ascii="Times New Roman" w:hAnsi="Times New Roman" w:cs="Times New Roman"/>
          <w:sz w:val="24"/>
          <w:szCs w:val="24"/>
        </w:rPr>
        <w:t>risalenza</w:t>
      </w:r>
      <w:proofErr w:type="spellEnd"/>
      <w:r w:rsidRPr="00E91623">
        <w:rPr>
          <w:rFonts w:ascii="Times New Roman" w:hAnsi="Times New Roman" w:cs="Times New Roman"/>
          <w:sz w:val="24"/>
          <w:szCs w:val="24"/>
        </w:rPr>
        <w:t xml:space="preserve"> nel tempo del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contenzioso esistente fra la predetta impresa e taluni degli abitanti delle case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ubicate in zona prossima allo stabilimento del C</w:t>
      </w:r>
      <w:r w:rsidR="00E91623">
        <w:rPr>
          <w:rFonts w:ascii="Times New Roman" w:hAnsi="Times New Roman" w:cs="Times New Roman"/>
          <w:sz w:val="24"/>
          <w:szCs w:val="24"/>
        </w:rPr>
        <w:t>.</w:t>
      </w:r>
      <w:r w:rsidRPr="00E91623">
        <w:rPr>
          <w:rFonts w:ascii="Times New Roman" w:hAnsi="Times New Roman" w:cs="Times New Roman"/>
          <w:sz w:val="24"/>
          <w:szCs w:val="24"/>
        </w:rPr>
        <w:t>, ha infatti rilevato,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all'esito di un'ampia motivazione, che, alla luce della istruttoria dibattimentale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svolta, era effettivamente emerso che le rilevazioni fonometriche eseguite nei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pressi delle abitazioni di soggetti che si erano lamentati delle immissioni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acustiche provenienti dal detto stabilimento, superavano il limite previsto per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tale tipo di immissioni, in ragione della tipologia della zona ove dette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abitazioni si trovavano, come individuata dal Piano Comunale di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Classificazione Acustica (di seguito PCCA) vigente nel Comune di Lucca.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Avverso detta sentenza ha proposto ricorso per cassazione, tramite il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proprio difensore di fiducia, il C</w:t>
      </w:r>
      <w:r w:rsidR="00E91623">
        <w:rPr>
          <w:rFonts w:ascii="Times New Roman" w:hAnsi="Times New Roman" w:cs="Times New Roman"/>
          <w:sz w:val="24"/>
          <w:szCs w:val="24"/>
        </w:rPr>
        <w:t>.</w:t>
      </w:r>
      <w:r w:rsidRPr="00E91623">
        <w:rPr>
          <w:rFonts w:ascii="Times New Roman" w:hAnsi="Times New Roman" w:cs="Times New Roman"/>
          <w:sz w:val="24"/>
          <w:szCs w:val="24"/>
        </w:rPr>
        <w:t>, affidando le proprie doglianze a ben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11 motivi di impugnazione.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Col primo motivo il ricorrente si è doluto, sotto il profilo del vizio di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motivazione e della violazione di legge, del fatto che, nel rilevare l'avvenuto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superamento del limite della tollerabilità della immissioni sonore il Tribunale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abbia fatto riferimento a misurazioni eseguite in prossimità della abitazione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dei soggetti che sarebbero vittime delle immissioni, sebbene il Regolamento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delle attività rumorose vigente nel Comune di Lucca, cui rinvia il PCCA, che è,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a sua volta richiamato dall'AIA che si assume violata nel capo di imputazione,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preveda che la misurazione della intensità del livello di emissione sonora vada</w:t>
      </w:r>
      <w:r w:rsidR="002756F4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eseguito in prossimità della fonte di essa e non dove la stessa viene, in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ipotesi, avvertita; la questione avrebbe rilievo in quanto, stante la diversa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qualificazione urbanistica delle aree ove le rilevazioni sono state, ovvero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avrebbero dovute essere, eseguite, nel caso in cui queste fossero state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eseguite nei pressi della fonte, il livello massimo di immissioni tollerabili non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sarebbe stato superato.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Col secondo motivo di impugnazione il ricorrente ha lamentato, sempre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con riferimento al vizio di motivazione ed alla violazione di legge, il fatto che il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Tribunale abbia ritenuto di dovere applicare, quale norma incriminatrice, il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 xml:space="preserve">comma 3 dell'art. </w:t>
      </w:r>
      <w:r w:rsidRPr="00E91623">
        <w:rPr>
          <w:rFonts w:ascii="Times New Roman" w:hAnsi="Times New Roman" w:cs="Times New Roman"/>
          <w:i/>
          <w:iCs/>
          <w:sz w:val="24"/>
          <w:szCs w:val="24"/>
        </w:rPr>
        <w:t xml:space="preserve">29-quaterdecies </w:t>
      </w:r>
      <w:r w:rsidRPr="00E91623">
        <w:rPr>
          <w:rFonts w:ascii="Times New Roman" w:hAnsi="Times New Roman" w:cs="Times New Roman"/>
          <w:sz w:val="24"/>
          <w:szCs w:val="24"/>
        </w:rPr>
        <w:t>del d</w:t>
      </w:r>
      <w:r w:rsidR="008D5889">
        <w:rPr>
          <w:rFonts w:ascii="Times New Roman" w:hAnsi="Times New Roman" w:cs="Times New Roman"/>
          <w:sz w:val="24"/>
          <w:szCs w:val="24"/>
        </w:rPr>
        <w:t>.</w:t>
      </w:r>
      <w:r w:rsidRPr="00E91623">
        <w:rPr>
          <w:rFonts w:ascii="Times New Roman" w:hAnsi="Times New Roman" w:cs="Times New Roman"/>
          <w:sz w:val="24"/>
          <w:szCs w:val="24"/>
        </w:rPr>
        <w:t>lgs</w:t>
      </w:r>
      <w:r w:rsidR="008D5889">
        <w:rPr>
          <w:rFonts w:ascii="Times New Roman" w:hAnsi="Times New Roman" w:cs="Times New Roman"/>
          <w:sz w:val="24"/>
          <w:szCs w:val="24"/>
        </w:rPr>
        <w:t>.</w:t>
      </w:r>
      <w:r w:rsidRPr="00E91623">
        <w:rPr>
          <w:rFonts w:ascii="Times New Roman" w:hAnsi="Times New Roman" w:cs="Times New Roman"/>
          <w:sz w:val="24"/>
          <w:szCs w:val="24"/>
        </w:rPr>
        <w:t xml:space="preserve"> n. 152 del 2006, disposizione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sopravvenuta alla commissione dei fatti per cui è processo e non il comma 2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della medesima disposizione legislativa, nella versione vigente all'epoca dei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fatti.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Il terzo motivo di censura ha ad oggetto la ritenuta mancata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corrispondenza fra la imputazione contestata, la quale prevedeva quale epoca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 xml:space="preserve">dei fatti il maggio 2011, e il fatto accertato in sentenza, </w:t>
      </w:r>
      <w:r w:rsidRPr="00E91623">
        <w:rPr>
          <w:rFonts w:ascii="Times New Roman" w:hAnsi="Times New Roman" w:cs="Times New Roman"/>
          <w:sz w:val="24"/>
          <w:szCs w:val="24"/>
        </w:rPr>
        <w:lastRenderedPageBreak/>
        <w:t>riferito sino al periodo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 xml:space="preserve">del novembre 2011, senza che sia stata </w:t>
      </w:r>
      <w:r w:rsidR="008D5889">
        <w:rPr>
          <w:rFonts w:ascii="Times New Roman" w:hAnsi="Times New Roman" w:cs="Times New Roman"/>
          <w:sz w:val="24"/>
          <w:szCs w:val="24"/>
        </w:rPr>
        <w:t xml:space="preserve">modificata dal Pm la originaria </w:t>
      </w:r>
      <w:r w:rsidRPr="00E91623">
        <w:rPr>
          <w:rFonts w:ascii="Times New Roman" w:hAnsi="Times New Roman" w:cs="Times New Roman"/>
          <w:sz w:val="24"/>
          <w:szCs w:val="24"/>
        </w:rPr>
        <w:t>contestazione.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Il ricorrente ha quindi lamentato, come quarto motivo di ricorso, il fatto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che il Tribunale abbia fondato la propria decisione in base a taluni documenti,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costituiti da un'annotazione redatta dalla Agenzia territoriale toscana per la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tutela ambientale che, svolgendo quest'ultima compiti di polizia giudiziaria,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non era acquisibile agli atti in assenza del consenso dell'imputato.</w:t>
      </w:r>
    </w:p>
    <w:p w:rsid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Con il quinto motivo di ricorso, anch'esso argomentato in relazione alla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illogicità, mancanza o contraddittorietà della motivazione della sentenza ed in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relazione al vizio di violazione di legge, è stata dedotta la illegittimità della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decisione del Tribunale di Lucca nella parte in cui ha ritenuto integrati gli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estremi della contravvenzione contestata, sebbene le prescrizioni imposte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attraverso la AIA al C</w:t>
      </w:r>
      <w:r w:rsidR="0001277A">
        <w:rPr>
          <w:rFonts w:ascii="Times New Roman" w:hAnsi="Times New Roman" w:cs="Times New Roman"/>
          <w:sz w:val="24"/>
          <w:szCs w:val="24"/>
        </w:rPr>
        <w:t>.</w:t>
      </w:r>
      <w:r w:rsidRPr="00E91623">
        <w:rPr>
          <w:rFonts w:ascii="Times New Roman" w:hAnsi="Times New Roman" w:cs="Times New Roman"/>
          <w:sz w:val="24"/>
          <w:szCs w:val="24"/>
        </w:rPr>
        <w:t xml:space="preserve"> prevedevano, in realtà, la presentazioni di un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piano di bonifica acustica al fine di garantire, all'esito della esecuzione del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piano stesso, il rispetto dei parametri del PCCA del Comune di Lucca; si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sarebbe trattato, pertanto, di un obbligo di carattere programmatico il cui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fine, ancora non raggiunto, si sarebbe dovuto realizzare all'esito della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realizzazione del piano di bonifica, il cui progetto è stato regolarmente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presentato dal C</w:t>
      </w:r>
      <w:r w:rsidR="0001277A">
        <w:rPr>
          <w:rFonts w:ascii="Times New Roman" w:hAnsi="Times New Roman" w:cs="Times New Roman"/>
          <w:sz w:val="24"/>
          <w:szCs w:val="24"/>
        </w:rPr>
        <w:t>.</w:t>
      </w:r>
      <w:r w:rsidRPr="00E91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Il sesto motiv</w:t>
      </w:r>
      <w:r w:rsidR="00E91623">
        <w:rPr>
          <w:rFonts w:ascii="Times New Roman" w:hAnsi="Times New Roman" w:cs="Times New Roman"/>
          <w:sz w:val="24"/>
          <w:szCs w:val="24"/>
        </w:rPr>
        <w:t>o</w:t>
      </w:r>
      <w:r w:rsidRPr="00E91623">
        <w:rPr>
          <w:rFonts w:ascii="Times New Roman" w:hAnsi="Times New Roman" w:cs="Times New Roman"/>
          <w:sz w:val="24"/>
          <w:szCs w:val="24"/>
        </w:rPr>
        <w:t xml:space="preserve"> di ricorso ha riguardato, sempre con riferimento al vizio di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motivazione e alla violazione di legge, le metodiche seguite nella rilevazione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della intensità delle immissioni sonore, metodiche che, ad avviso del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ricorrente e del suo consulente tecnico, non rispetterebbero né la lettera né lo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spirito della normativa vigente in materia.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Col settimo motivo di ricorso è stata censurata la sentenza impugnata in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quanto il Tribunale di Lucca non avrebbe provveduto alla disapplicazione, in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quanto illegittimo, del PCCA emanato dal Comune di Lucca; in particolare il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ricorrente lamenta i criteri adottati in esso per la delimitazione delle zone cui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attribuire le diverse classi di tolleranza alle immissioni sonore, ciò in specie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per la attribuzione della classe IV alle zona limitrofe a quella ove è ubicato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l'opificio del C</w:t>
      </w:r>
      <w:r w:rsidR="0001277A">
        <w:rPr>
          <w:rFonts w:ascii="Times New Roman" w:hAnsi="Times New Roman" w:cs="Times New Roman"/>
          <w:sz w:val="24"/>
          <w:szCs w:val="24"/>
        </w:rPr>
        <w:t>.</w:t>
      </w:r>
      <w:r w:rsidRPr="00E91623">
        <w:rPr>
          <w:rFonts w:ascii="Times New Roman" w:hAnsi="Times New Roman" w:cs="Times New Roman"/>
          <w:sz w:val="24"/>
          <w:szCs w:val="24"/>
        </w:rPr>
        <w:t xml:space="preserve"> ed alla attribuzione, invece, della classe V a detta ultima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zona.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L'ottavo motivo di impugnazione ha ad oggetto la inosservanza da parte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 xml:space="preserve">del Comune di Lucca delle previsioni contenute della direttiva </w:t>
      </w:r>
      <w:proofErr w:type="spellStart"/>
      <w:r w:rsidRPr="00E91623">
        <w:rPr>
          <w:rFonts w:ascii="Times New Roman" w:hAnsi="Times New Roman" w:cs="Times New Roman"/>
          <w:sz w:val="24"/>
          <w:szCs w:val="24"/>
        </w:rPr>
        <w:t>eurounitaria</w:t>
      </w:r>
      <w:proofErr w:type="spellEnd"/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2010/75/UE, la quel prevede che la AIA possa prescrivere il rispetto, in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materia di emissioni, di valori limite tramite il richiamo di disposizioni generali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vincolanti solo a determinate condizioni che, ad avviso della difesa del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ricorrente, non sarebbero riscontrabili nel caso in esame.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Col nono motivo di impugnazione il ricorrente ha lamentato il fatto che il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Tribunale di Lucca non abbia applicato il principio di specialità contenuto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nell'art. 9 della legge n. 689 del 1981, posto che, il medesimo fatto a lui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contestato è tale da integrare anche un illecito amministrativo ai sensi dell'art.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10, commi 2 e 3, della legge n. 447 del 1995.</w:t>
      </w:r>
    </w:p>
    <w:p w:rsidR="0053105A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Il decimo motivo di ricorso ha riguardato, sempre sotto il profilo del vizio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di motivazione e di quello di violazione di legge, la concessione della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sospensione condizionale della pena, pur a fronte di una modesta sanzione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pecuniaria ed in assenza di una richiesta in tal senso del prevenuto, mentre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con l'undicesimo motivo è, infine, segnalata la contraddittorietà e la carenza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di motivazione in ordine alla mancata, parallela, concessione del beneficio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della non menzione della sentenza di condanna.</w:t>
      </w:r>
    </w:p>
    <w:p w:rsidR="00E91623" w:rsidRPr="00E91623" w:rsidRDefault="00E91623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05A" w:rsidRPr="00E91623" w:rsidRDefault="00E91623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Il ricorso è fondato.</w:t>
      </w:r>
    </w:p>
    <w:p w:rsid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Procedendo secondo l'ordine di presentazione delle doglianze formulata da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parte ricorrente, rileva il Collegio che con la prima di esse è lamentata, sotto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plurimi profili, la metodica seguita per accertare l'avvenuto superamento, 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 xml:space="preserve">meno, della soglia di immissioni sonore penalmente rilevante. 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In particolare si sottolinea da parte del ricorrente che il Tribunale di Lucca,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nel valutare il superamento del livello massimo di emissioni sonore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provenienti dalla cartiera da lui gestita, avrebbe tenuto conto del loro livello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non in relazione alla stazione emittente ma alla sede ricevente.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Va a tale proposito - preliminarmente rilevato, conformemente a quanto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ritenuto dal giudice di primo grado, come, ai fini della eventuale integrazione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 xml:space="preserve">del reato contestato al ricorrente non ha </w:t>
      </w:r>
      <w:r w:rsidRPr="00E91623">
        <w:rPr>
          <w:rFonts w:ascii="Times New Roman" w:hAnsi="Times New Roman" w:cs="Times New Roman"/>
          <w:sz w:val="24"/>
          <w:szCs w:val="24"/>
        </w:rPr>
        <w:lastRenderedPageBreak/>
        <w:t>rilievo la parziale depenalizzazione di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cui è stata oggetto la fattispecie di cui alla disposizione la cui violazione è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stata ascritta al C</w:t>
      </w:r>
      <w:r w:rsidR="0001277A">
        <w:rPr>
          <w:rFonts w:ascii="Times New Roman" w:hAnsi="Times New Roman" w:cs="Times New Roman"/>
          <w:sz w:val="24"/>
          <w:szCs w:val="24"/>
        </w:rPr>
        <w:t>.</w:t>
      </w:r>
      <w:r w:rsidRPr="00E91623">
        <w:rPr>
          <w:rFonts w:ascii="Times New Roman" w:hAnsi="Times New Roman" w:cs="Times New Roman"/>
          <w:sz w:val="24"/>
          <w:szCs w:val="24"/>
        </w:rPr>
        <w:t>; infatti, premesso che all'imputato, per come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chiaramente emerge dalla descrizione del fatto a lui addebitato, si imputa la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 xml:space="preserve">violazione del comma 3 dell'art. </w:t>
      </w:r>
      <w:r w:rsidRPr="00E91623">
        <w:rPr>
          <w:rFonts w:ascii="Times New Roman" w:hAnsi="Times New Roman" w:cs="Times New Roman"/>
          <w:i/>
          <w:iCs/>
          <w:sz w:val="24"/>
          <w:szCs w:val="24"/>
        </w:rPr>
        <w:t xml:space="preserve">29-quattuordecies </w:t>
      </w:r>
      <w:r w:rsidRPr="00E91623">
        <w:rPr>
          <w:rFonts w:ascii="Times New Roman" w:hAnsi="Times New Roman" w:cs="Times New Roman"/>
          <w:sz w:val="24"/>
          <w:szCs w:val="24"/>
        </w:rPr>
        <w:t>del d</w:t>
      </w:r>
      <w:r w:rsidR="0001277A">
        <w:rPr>
          <w:rFonts w:ascii="Times New Roman" w:hAnsi="Times New Roman" w:cs="Times New Roman"/>
          <w:sz w:val="24"/>
          <w:szCs w:val="24"/>
        </w:rPr>
        <w:t>.</w:t>
      </w:r>
      <w:r w:rsidRPr="00E91623">
        <w:rPr>
          <w:rFonts w:ascii="Times New Roman" w:hAnsi="Times New Roman" w:cs="Times New Roman"/>
          <w:sz w:val="24"/>
          <w:szCs w:val="24"/>
        </w:rPr>
        <w:t>lgs</w:t>
      </w:r>
      <w:r w:rsidR="0001277A">
        <w:rPr>
          <w:rFonts w:ascii="Times New Roman" w:hAnsi="Times New Roman" w:cs="Times New Roman"/>
          <w:sz w:val="24"/>
          <w:szCs w:val="24"/>
        </w:rPr>
        <w:t>.</w:t>
      </w:r>
      <w:r w:rsidRPr="00E91623">
        <w:rPr>
          <w:rFonts w:ascii="Times New Roman" w:hAnsi="Times New Roman" w:cs="Times New Roman"/>
          <w:sz w:val="24"/>
          <w:szCs w:val="24"/>
        </w:rPr>
        <w:t xml:space="preserve"> n. 152 del 2006, 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non il comma 2, come erroneamente indicato nell'epigrafe della sentenza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impugnata (in relazione alla maggiore valenza determinativa - ai fini della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individuazione dell'oggetto della contestazione - della descrizione del fatto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riportata nella rubrica rispetto alla indicazione, pur contenuta nella epigrafe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della medesima, delle norme violate, si veda, fra le tante: Corte di cassazione,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Sezione III penale, 4 febbraio 2014, n. 5469) - va ricordato che, secondo il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condiviso orientamento di questa Corte, in materia di reati ambientali - 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 xml:space="preserve">seguito delle modifiche apportate all'art. </w:t>
      </w:r>
      <w:r w:rsidRPr="00E91623">
        <w:rPr>
          <w:rFonts w:ascii="Times New Roman" w:hAnsi="Times New Roman" w:cs="Times New Roman"/>
          <w:i/>
          <w:iCs/>
          <w:sz w:val="24"/>
          <w:szCs w:val="24"/>
        </w:rPr>
        <w:t xml:space="preserve">29-quattuordecies </w:t>
      </w:r>
      <w:r w:rsidRPr="00E91623">
        <w:rPr>
          <w:rFonts w:ascii="Times New Roman" w:hAnsi="Times New Roman" w:cs="Times New Roman"/>
          <w:sz w:val="24"/>
          <w:szCs w:val="24"/>
        </w:rPr>
        <w:t>del d</w:t>
      </w:r>
      <w:r w:rsidR="0001277A">
        <w:rPr>
          <w:rFonts w:ascii="Times New Roman" w:hAnsi="Times New Roman" w:cs="Times New Roman"/>
          <w:sz w:val="24"/>
          <w:szCs w:val="24"/>
        </w:rPr>
        <w:t>.</w:t>
      </w:r>
      <w:r w:rsidRPr="00E91623">
        <w:rPr>
          <w:rFonts w:ascii="Times New Roman" w:hAnsi="Times New Roman" w:cs="Times New Roman"/>
          <w:sz w:val="24"/>
          <w:szCs w:val="24"/>
        </w:rPr>
        <w:t>lgs</w:t>
      </w:r>
      <w:r w:rsidR="0001277A">
        <w:rPr>
          <w:rFonts w:ascii="Times New Roman" w:hAnsi="Times New Roman" w:cs="Times New Roman"/>
          <w:sz w:val="24"/>
          <w:szCs w:val="24"/>
        </w:rPr>
        <w:t>.</w:t>
      </w:r>
      <w:r w:rsidRPr="00E91623">
        <w:rPr>
          <w:rFonts w:ascii="Times New Roman" w:hAnsi="Times New Roman" w:cs="Times New Roman"/>
          <w:sz w:val="24"/>
          <w:szCs w:val="24"/>
        </w:rPr>
        <w:t xml:space="preserve"> n. 152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del 2006, dal d</w:t>
      </w:r>
      <w:r w:rsidR="0001277A">
        <w:rPr>
          <w:rFonts w:ascii="Times New Roman" w:hAnsi="Times New Roman" w:cs="Times New Roman"/>
          <w:sz w:val="24"/>
          <w:szCs w:val="24"/>
        </w:rPr>
        <w:t>.</w:t>
      </w:r>
      <w:r w:rsidRPr="00E91623">
        <w:rPr>
          <w:rFonts w:ascii="Times New Roman" w:hAnsi="Times New Roman" w:cs="Times New Roman"/>
          <w:sz w:val="24"/>
          <w:szCs w:val="24"/>
        </w:rPr>
        <w:t>lgs. n. 46 del 2014 - la condotta di chi, essendo in possesso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dell'autorizzazione integrata ambientale (A.I.A.), non ne osserva le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prescrizioni, è depenalizzata e costituisce illecito amministrativo, solo quando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attiene a violazioni diverse da quelle previste dai commi 3 e 4 della medesima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disposizione (Corte di cassazione Sezione III penale, 11 aprile 2016, n.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14741).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Vi è, tuttavia, da osservare che la disposizione che si assume violata, ben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potendo in tale senso essere definita norma penale in bianco, contiene un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precetto, cioè osservare le prescrizioni contenute nell'Autorizzazione integrata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ambientale (Aia), il cui concreto contenuto può essere ricavato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esclusivamente attraverso il riferimento a detta Aia.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Nel caso ora in esame, per ciò che attiene al livello di immissioni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sonore, la Aia rinvia al PCCA adottato dal Comune di Lucca, il quale, a sua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volta (quanto alla sua disciplina attuativa e pertanto anche ai fini della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specificazione dei metodi da seguire per la verifica della intensità delle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immissione e, pertanto, della loro liceità penale siccome giustificate laddove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rientranti nei limiti di cui alla Aia) richiama il Regolamento comunale delle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attività rumorose.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Ciò posto rileva il Collegio come espressamente il giudicante riferisca che,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secondo il citato regolamento comunale adottato in territorio del Comune di</w:t>
      </w:r>
      <w:r w:rsidR="0001277A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Lucca, il valore limite di emissione deve essere misurato in prossimità della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"sorgente" sonora e non del ricettore.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Ciononostante, il Tribunale di Lucca ha ritenuto che nella fattispecie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dovesse essere adottato il diverso criterio, seguito dall'Arpat territoriale,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secondo il quale la misurazione del livello delle immissioni sonore dovesse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essere operata con riferimento alle prossimità spaziali del ricettore.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Tale affermazione, che risulta essere decisiva ai fini della dichiarazione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della penale responsabilità del ricorrente, è stata dal Tribunale motivata in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relazione all'esistenza di un precedente giurisprudenziale costituito da una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decisione del Consiglio di Stato che, in un'altra occasione, definita dal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Tribunale di Lucca "analoga alla presente", ha stabilito la legittimità delle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rilevazioni acustiche eseguite non con riferimento alla stazione emittente ma 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quella ricevente.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A tale proposito osserva però la Corte la assoluta inadeguatezza della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motivazione in tal modo esposta dal giudice di primo grado.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Questi, infatti, ha inteso argomentare la propria decisione, con la quale,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giova ricordare, ha tratto un elemento normativa della fattispecie penale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contestata non dalla fonte desumibile dalla contestazione elevata a carico del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prevenuto ma da altra fonte, ricavata da un precedente giudiziario, senza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avere puntualmente dato atto della effettiva sovrapponibilità fra le due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fattispecie ora in esame.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Egli, infatti, si è limitato a rilevare l'esistenza del dato giurisprudenziale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 xml:space="preserve">sulla base del quale ha ritenuto di potere in sostanza disapplicare, peraltro </w:t>
      </w:r>
      <w:r w:rsidRPr="00E91623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E91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277A">
        <w:rPr>
          <w:rFonts w:ascii="Times New Roman" w:hAnsi="Times New Roman" w:cs="Times New Roman"/>
          <w:i/>
          <w:iCs/>
          <w:sz w:val="24"/>
          <w:szCs w:val="24"/>
        </w:rPr>
        <w:t>pej</w:t>
      </w:r>
      <w:r w:rsidRPr="00E91623">
        <w:rPr>
          <w:rFonts w:ascii="Times New Roman" w:hAnsi="Times New Roman" w:cs="Times New Roman"/>
          <w:i/>
          <w:iCs/>
          <w:sz w:val="24"/>
          <w:szCs w:val="24"/>
        </w:rPr>
        <w:t>us</w:t>
      </w:r>
      <w:proofErr w:type="spellEnd"/>
      <w:r w:rsidRPr="00E9162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91623">
        <w:rPr>
          <w:rFonts w:ascii="Times New Roman" w:hAnsi="Times New Roman" w:cs="Times New Roman"/>
          <w:sz w:val="24"/>
          <w:szCs w:val="24"/>
        </w:rPr>
        <w:t>una disposizione contenuta in fonte normativa comunale, rilevando che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 xml:space="preserve">lo stesso era costituito da un "caso relativo ad altre cartiera della </w:t>
      </w:r>
      <w:proofErr w:type="spellStart"/>
      <w:r w:rsidRPr="00E91623">
        <w:rPr>
          <w:rFonts w:ascii="Times New Roman" w:hAnsi="Times New Roman" w:cs="Times New Roman"/>
          <w:sz w:val="24"/>
          <w:szCs w:val="24"/>
        </w:rPr>
        <w:t>Lucchesia</w:t>
      </w:r>
      <w:proofErr w:type="spellEnd"/>
      <w:r w:rsidRPr="00E91623">
        <w:rPr>
          <w:rFonts w:ascii="Times New Roman" w:hAnsi="Times New Roman" w:cs="Times New Roman"/>
          <w:sz w:val="24"/>
          <w:szCs w:val="24"/>
        </w:rPr>
        <w:t>",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senza, però, precisare in che termini siffatto caso potesse essere preso ad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esemplare anche per la decisione del presente.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Ciò tanto più sarebbe stato necessario, in particolare, ove si rifletta sulla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circostanza che - nel caso in cui, come parrebbe, l'opificio riguardato dalla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decisione assunta in sede di giurisdizione amministrativa fosse stato ubicato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in territorio di un Comune di verso da quello di Lucca, dove, invece, insiste la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cartiera gestita dal C</w:t>
      </w:r>
      <w:r w:rsidR="0001277A">
        <w:rPr>
          <w:rFonts w:ascii="Times New Roman" w:hAnsi="Times New Roman" w:cs="Times New Roman"/>
          <w:sz w:val="24"/>
          <w:szCs w:val="24"/>
        </w:rPr>
        <w:t>.</w:t>
      </w:r>
      <w:r w:rsidRPr="00E91623">
        <w:rPr>
          <w:rFonts w:ascii="Times New Roman" w:hAnsi="Times New Roman" w:cs="Times New Roman"/>
          <w:sz w:val="24"/>
          <w:szCs w:val="24"/>
        </w:rPr>
        <w:t xml:space="preserve"> - la eventuale diversità di contenuto delle fonti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regolamentari comunali avrebbe reso evidentemente inconferente il richiamo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 xml:space="preserve">all'indirizzo giurisprudenziale </w:t>
      </w:r>
      <w:r w:rsidRPr="00E91623">
        <w:rPr>
          <w:rFonts w:ascii="Times New Roman" w:hAnsi="Times New Roman" w:cs="Times New Roman"/>
          <w:sz w:val="24"/>
          <w:szCs w:val="24"/>
        </w:rPr>
        <w:lastRenderedPageBreak/>
        <w:t>formatosi sulla base di un contesto normativo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diverso rispetto a quello applicabile al caso ora in esame.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Siffatti rilievi, palesando la contraddittorietà della motivazione della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sentenza impugnata, la quale, dapprima descrive un determinato assetto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normativo relativo alla fattispecie, salvo poi di fatto disattenderne una non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irrilevante parte, nonché la sua manifesta illogicità, laddove in essa il</w:t>
      </w:r>
      <w:r w:rsidR="0001277A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Tribunale richiama, come significativo ai fini del decidere, un certo indirizzo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giurisprudenziale, senza che poi ne prenda in esame la effettiva pertinenza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rispetto al diverso caso ora in questione, impongono l'annullamento della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sentenza impugnata, con rinvio al Tribunale di Lucca affinché, in diversa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composizione personale, precisi i termini della vicenda, chiarendo, sulla base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delle corrette modalità di rilevazione della intensità delle immissioni sonore, la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eventuale effettiva esuberanza di queste rispetto ai limiti desumibili dalle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prescrizioni contenute nella Aia rilasciata in favore della impresa gestita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dall'odierno ricorrente.</w:t>
      </w:r>
    </w:p>
    <w:p w:rsidR="0053105A" w:rsidRPr="00E91623" w:rsidRDefault="0053105A" w:rsidP="00E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sz w:val="24"/>
          <w:szCs w:val="24"/>
        </w:rPr>
        <w:t>L'accoglimento del ricorso in relazione al primo motivo di censura,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potenzialmente incidendo sulla stessa complessiva rilevanza penale della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condotta contestata, determina l'assorbimento delle residue lagnanze del</w:t>
      </w:r>
      <w:r w:rsidR="00E91623">
        <w:rPr>
          <w:rFonts w:ascii="Times New Roman" w:hAnsi="Times New Roman" w:cs="Times New Roman"/>
          <w:sz w:val="24"/>
          <w:szCs w:val="24"/>
        </w:rPr>
        <w:t xml:space="preserve"> </w:t>
      </w:r>
      <w:r w:rsidRPr="00E91623">
        <w:rPr>
          <w:rFonts w:ascii="Times New Roman" w:hAnsi="Times New Roman" w:cs="Times New Roman"/>
          <w:sz w:val="24"/>
          <w:szCs w:val="24"/>
        </w:rPr>
        <w:t>ricorrente.</w:t>
      </w:r>
    </w:p>
    <w:p w:rsidR="005C7CB0" w:rsidRPr="00E91623" w:rsidRDefault="00E91623" w:rsidP="00E9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23"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5C7CB0" w:rsidRPr="00E91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5A"/>
    <w:rsid w:val="0001277A"/>
    <w:rsid w:val="002756F4"/>
    <w:rsid w:val="0053105A"/>
    <w:rsid w:val="005C7CB0"/>
    <w:rsid w:val="008D5889"/>
    <w:rsid w:val="009669F7"/>
    <w:rsid w:val="00B1383C"/>
    <w:rsid w:val="00E9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6</cp:revision>
  <dcterms:created xsi:type="dcterms:W3CDTF">2017-01-19T13:25:00Z</dcterms:created>
  <dcterms:modified xsi:type="dcterms:W3CDTF">2017-01-23T07:33:00Z</dcterms:modified>
</cp:coreProperties>
</file>