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9" w:rsidRPr="00CD122A" w:rsidRDefault="00CD122A" w:rsidP="00CD12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TAR Puglia, Bari, Sez. I n. 921 del 5/06/2013 - Pres.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Allegretta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Est.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Cocomile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Ric. A.P. spa c. Provincia di Barletta Andria Trani e altri</w:t>
      </w:r>
    </w:p>
    <w:p w:rsidR="00CD122A" w:rsidRDefault="00CD122A" w:rsidP="00CD122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2F59" w:rsidRPr="00BB2414" w:rsidRDefault="00CD122A" w:rsidP="00CD12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22A">
        <w:rPr>
          <w:rFonts w:ascii="Times New Roman" w:hAnsi="Times New Roman" w:cs="Times New Roman"/>
          <w:b/>
          <w:sz w:val="24"/>
          <w:szCs w:val="24"/>
        </w:rPr>
        <w:t xml:space="preserve">Acqua </w:t>
      </w:r>
      <w:r w:rsidR="00F5086F">
        <w:rPr>
          <w:rFonts w:ascii="Times New Roman" w:hAnsi="Times New Roman" w:cs="Times New Roman"/>
          <w:b/>
          <w:sz w:val="24"/>
          <w:szCs w:val="24"/>
        </w:rPr>
        <w:t>–</w:t>
      </w:r>
      <w:r w:rsidRPr="00CD1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86F" w:rsidRPr="00F5086F">
        <w:rPr>
          <w:rFonts w:ascii="Times New Roman" w:hAnsi="Times New Roman" w:cs="Times New Roman"/>
          <w:sz w:val="24"/>
          <w:szCs w:val="24"/>
        </w:rPr>
        <w:t xml:space="preserve">Disciplina </w:t>
      </w:r>
      <w:r w:rsidR="00F5086F">
        <w:rPr>
          <w:rFonts w:ascii="Times New Roman" w:hAnsi="Times New Roman" w:cs="Times New Roman"/>
          <w:sz w:val="24"/>
          <w:szCs w:val="24"/>
        </w:rPr>
        <w:t>autorizzativa</w:t>
      </w:r>
      <w:r w:rsidR="00F5086F" w:rsidRPr="00F5086F">
        <w:rPr>
          <w:rFonts w:ascii="Times New Roman" w:hAnsi="Times New Roman" w:cs="Times New Roman"/>
          <w:sz w:val="24"/>
          <w:szCs w:val="24"/>
        </w:rPr>
        <w:t xml:space="preserve"> degli scarichi</w:t>
      </w:r>
      <w:r w:rsidR="00F5086F">
        <w:rPr>
          <w:rFonts w:ascii="Times New Roman" w:hAnsi="Times New Roman" w:cs="Times New Roman"/>
          <w:sz w:val="24"/>
          <w:szCs w:val="24"/>
        </w:rPr>
        <w:t xml:space="preserve"> in Puglia: </w:t>
      </w:r>
      <w:r w:rsidR="00F52EB5">
        <w:rPr>
          <w:rFonts w:ascii="Times New Roman" w:hAnsi="Times New Roman" w:cs="Times New Roman"/>
          <w:sz w:val="24"/>
          <w:szCs w:val="24"/>
        </w:rPr>
        <w:t xml:space="preserve">è </w:t>
      </w:r>
      <w:r w:rsidR="00F5086F">
        <w:rPr>
          <w:rFonts w:ascii="Times New Roman" w:hAnsi="Times New Roman" w:cs="Times New Roman"/>
          <w:sz w:val="24"/>
          <w:szCs w:val="24"/>
        </w:rPr>
        <w:t>provinciale o regionale?</w:t>
      </w:r>
    </w:p>
    <w:p w:rsidR="00F5086F" w:rsidRPr="00F5086F" w:rsidRDefault="00F5086F" w:rsidP="00F5086F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</w:t>
      </w:r>
      <w:r w:rsidR="00377510">
        <w:rPr>
          <w:rFonts w:ascii="Times New Roman" w:hAnsi="Times New Roman" w:cs="Times New Roman"/>
          <w:i/>
          <w:sz w:val="24"/>
          <w:szCs w:val="24"/>
        </w:rPr>
        <w:t xml:space="preserve">i sensi dell’art. 124, comma 7 D. </w:t>
      </w:r>
      <w:proofErr w:type="spellStart"/>
      <w:r w:rsidR="00377510">
        <w:rPr>
          <w:rFonts w:ascii="Times New Roman" w:hAnsi="Times New Roman" w:cs="Times New Roman"/>
          <w:i/>
          <w:sz w:val="24"/>
          <w:szCs w:val="24"/>
        </w:rPr>
        <w:t>L</w:t>
      </w:r>
      <w:r w:rsidRPr="00F5086F">
        <w:rPr>
          <w:rFonts w:ascii="Times New Roman" w:hAnsi="Times New Roman" w:cs="Times New Roman"/>
          <w:i/>
          <w:sz w:val="24"/>
          <w:szCs w:val="24"/>
        </w:rPr>
        <w:t>gs</w:t>
      </w:r>
      <w:proofErr w:type="spellEnd"/>
      <w:r w:rsidR="00377510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  <w:r w:rsidRPr="00F5086F">
        <w:rPr>
          <w:rFonts w:ascii="Times New Roman" w:hAnsi="Times New Roman" w:cs="Times New Roman"/>
          <w:i/>
          <w:sz w:val="24"/>
          <w:szCs w:val="24"/>
        </w:rPr>
        <w:t xml:space="preserve"> 3 aprile 2006, n. 152 tutti gli scarichi debbono essere preventivamente autorizzati dalla Provincia, fatta salva una differente disciplina regionale</w:t>
      </w:r>
      <w:r>
        <w:rPr>
          <w:rFonts w:ascii="Times New Roman" w:hAnsi="Times New Roman" w:cs="Times New Roman"/>
          <w:i/>
          <w:sz w:val="24"/>
          <w:szCs w:val="24"/>
        </w:rPr>
        <w:t xml:space="preserve">; nel caso di specie, </w:t>
      </w:r>
      <w:r w:rsidRPr="00F5086F">
        <w:rPr>
          <w:rFonts w:ascii="Times New Roman" w:hAnsi="Times New Roman" w:cs="Times New Roman"/>
          <w:i/>
          <w:sz w:val="24"/>
          <w:szCs w:val="24"/>
        </w:rPr>
        <w:t>in virtù dell’art. 22 legge Regione Puglia 3 luglio 2012, n. 18 l’autorizzazione allo scarico degli impianti di depurazione è rilasciata dalla Regione.</w:t>
      </w:r>
    </w:p>
    <w:p w:rsidR="00CD122A" w:rsidRDefault="00F5086F" w:rsidP="00F5086F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86F">
        <w:rPr>
          <w:rFonts w:ascii="Times New Roman" w:hAnsi="Times New Roman" w:cs="Times New Roman"/>
          <w:i/>
          <w:sz w:val="24"/>
          <w:szCs w:val="24"/>
        </w:rPr>
        <w:t>In forza della citata disposizione i procedimenti di autorizzazione avviati alla data di entrata in vigore della legge regionale sono conclusi dalla stessa Regione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5086F" w:rsidRPr="00CD122A" w:rsidRDefault="00F5086F" w:rsidP="00F5086F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122A" w:rsidRPr="00BB2414" w:rsidRDefault="00BB2414" w:rsidP="00CD12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Fatto e Diritto.</w:t>
      </w:r>
    </w:p>
    <w:p w:rsidR="00CD122A" w:rsidRDefault="00712F59" w:rsidP="00CD12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22A">
        <w:rPr>
          <w:rFonts w:ascii="Times New Roman" w:hAnsi="Times New Roman" w:cs="Times New Roman"/>
          <w:sz w:val="24"/>
          <w:szCs w:val="24"/>
        </w:rPr>
        <w:t xml:space="preserve">L’odierna ricorrente </w:t>
      </w:r>
      <w:r w:rsidR="00BB2414">
        <w:rPr>
          <w:rFonts w:ascii="Times New Roman" w:hAnsi="Times New Roman" w:cs="Times New Roman"/>
          <w:sz w:val="24"/>
          <w:szCs w:val="24"/>
        </w:rPr>
        <w:t xml:space="preserve">A.P. </w:t>
      </w:r>
      <w:r w:rsidRPr="00CD122A">
        <w:rPr>
          <w:rFonts w:ascii="Times New Roman" w:hAnsi="Times New Roman" w:cs="Times New Roman"/>
          <w:sz w:val="24"/>
          <w:szCs w:val="24"/>
        </w:rPr>
        <w:t>s.p.a. provvede alla gestione del servizio idrico integrato nella Regione Puglia.</w:t>
      </w:r>
    </w:p>
    <w:p w:rsidR="00CD122A" w:rsidRDefault="00BB2414" w:rsidP="00CD12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 le opere gestite da A.</w:t>
      </w:r>
      <w:r w:rsidR="00712F59" w:rsidRPr="00CD122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2F59" w:rsidRPr="00CD122A">
        <w:rPr>
          <w:rFonts w:ascii="Times New Roman" w:hAnsi="Times New Roman" w:cs="Times New Roman"/>
          <w:sz w:val="24"/>
          <w:szCs w:val="24"/>
        </w:rPr>
        <w:t xml:space="preserve"> vi è il depuratore di acque reflue urbane a servizio della fognatura comunale di Trinitapoli.</w:t>
      </w:r>
    </w:p>
    <w:p w:rsidR="00CD122A" w:rsidRDefault="00712F59" w:rsidP="00CD12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22A">
        <w:rPr>
          <w:rFonts w:ascii="Times New Roman" w:hAnsi="Times New Roman" w:cs="Times New Roman"/>
          <w:sz w:val="24"/>
          <w:szCs w:val="24"/>
        </w:rPr>
        <w:t>Si tratta di un impianto autorizzato più volte in passato dalla Provincia di Foggia.</w:t>
      </w:r>
    </w:p>
    <w:p w:rsidR="00CD122A" w:rsidRDefault="00712F59" w:rsidP="00CD12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22A">
        <w:rPr>
          <w:rFonts w:ascii="Times New Roman" w:hAnsi="Times New Roman" w:cs="Times New Roman"/>
          <w:sz w:val="24"/>
          <w:szCs w:val="24"/>
        </w:rPr>
        <w:t xml:space="preserve">Con la gravata determinazione dirigenziale </w:t>
      </w:r>
      <w:proofErr w:type="spellStart"/>
      <w:r w:rsidRPr="00CD122A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CD122A">
        <w:rPr>
          <w:rFonts w:ascii="Times New Roman" w:hAnsi="Times New Roman" w:cs="Times New Roman"/>
          <w:sz w:val="24"/>
          <w:szCs w:val="24"/>
        </w:rPr>
        <w:t>. n. 57303 dell’8 ottobre 2012 la Provincia BAT negava il rinnovo dell’autorizzazione allo scarico.</w:t>
      </w:r>
    </w:p>
    <w:p w:rsidR="00CD122A" w:rsidRDefault="00BB2414" w:rsidP="00CD12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A.P. </w:t>
      </w:r>
      <w:r w:rsidR="00712F59" w:rsidRPr="00CD122A">
        <w:rPr>
          <w:rFonts w:ascii="Times New Roman" w:hAnsi="Times New Roman" w:cs="Times New Roman"/>
          <w:sz w:val="24"/>
          <w:szCs w:val="24"/>
        </w:rPr>
        <w:t>s.p.a. impugnava con l’atto introduttivo del presente giudizio la citata determinazione dirigenziale.</w:t>
      </w:r>
    </w:p>
    <w:p w:rsidR="00CD122A" w:rsidRDefault="00712F59" w:rsidP="00CD12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22A">
        <w:rPr>
          <w:rFonts w:ascii="Times New Roman" w:hAnsi="Times New Roman" w:cs="Times New Roman"/>
          <w:sz w:val="24"/>
          <w:szCs w:val="24"/>
        </w:rPr>
        <w:t xml:space="preserve">Chiedeva, inoltre, la condanna della Provincia BAT al risarcimento del danno consequenziale patito e l’irrogazione delle sanzioni amministrative di cui all’art. 133 </w:t>
      </w:r>
      <w:proofErr w:type="spellStart"/>
      <w:r w:rsidRPr="00CD122A">
        <w:rPr>
          <w:rFonts w:ascii="Times New Roman" w:hAnsi="Times New Roman" w:cs="Times New Roman"/>
          <w:sz w:val="24"/>
          <w:szCs w:val="24"/>
        </w:rPr>
        <w:t>dlgs</w:t>
      </w:r>
      <w:proofErr w:type="spellEnd"/>
      <w:r w:rsidRPr="00CD122A">
        <w:rPr>
          <w:rFonts w:ascii="Times New Roman" w:hAnsi="Times New Roman" w:cs="Times New Roman"/>
          <w:sz w:val="24"/>
          <w:szCs w:val="24"/>
        </w:rPr>
        <w:t xml:space="preserve"> n. 152/2006.</w:t>
      </w:r>
    </w:p>
    <w:p w:rsidR="00CD122A" w:rsidRDefault="00712F59" w:rsidP="00CD12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22A">
        <w:rPr>
          <w:rFonts w:ascii="Times New Roman" w:hAnsi="Times New Roman" w:cs="Times New Roman"/>
          <w:sz w:val="24"/>
          <w:szCs w:val="24"/>
        </w:rPr>
        <w:t>Tra le varie doglianze, deduceva il difetto di competenza dell’Amministrazione provinciale ad adottare il provvedimento in esame.</w:t>
      </w:r>
    </w:p>
    <w:p w:rsidR="00CD122A" w:rsidRDefault="00712F59" w:rsidP="00CD12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22A">
        <w:rPr>
          <w:rFonts w:ascii="Times New Roman" w:hAnsi="Times New Roman" w:cs="Times New Roman"/>
          <w:sz w:val="24"/>
          <w:szCs w:val="24"/>
        </w:rPr>
        <w:t xml:space="preserve">Interveniva nel presente giudizio </w:t>
      </w:r>
      <w:r w:rsidR="00BB2414">
        <w:rPr>
          <w:rFonts w:ascii="Times New Roman" w:hAnsi="Times New Roman" w:cs="Times New Roman"/>
          <w:sz w:val="24"/>
          <w:szCs w:val="24"/>
        </w:rPr>
        <w:t>a sostegno della posizione di A.</w:t>
      </w:r>
      <w:r w:rsidRPr="00CD122A">
        <w:rPr>
          <w:rFonts w:ascii="Times New Roman" w:hAnsi="Times New Roman" w:cs="Times New Roman"/>
          <w:sz w:val="24"/>
          <w:szCs w:val="24"/>
        </w:rPr>
        <w:t>P</w:t>
      </w:r>
      <w:r w:rsidR="00BB2414">
        <w:rPr>
          <w:rFonts w:ascii="Times New Roman" w:hAnsi="Times New Roman" w:cs="Times New Roman"/>
          <w:sz w:val="24"/>
          <w:szCs w:val="24"/>
        </w:rPr>
        <w:t>.</w:t>
      </w:r>
      <w:r w:rsidRPr="00CD122A">
        <w:rPr>
          <w:rFonts w:ascii="Times New Roman" w:hAnsi="Times New Roman" w:cs="Times New Roman"/>
          <w:sz w:val="24"/>
          <w:szCs w:val="24"/>
        </w:rPr>
        <w:t xml:space="preserve"> la Società P</w:t>
      </w:r>
      <w:r w:rsidR="00BB2414">
        <w:rPr>
          <w:rFonts w:ascii="Times New Roman" w:hAnsi="Times New Roman" w:cs="Times New Roman"/>
          <w:sz w:val="24"/>
          <w:szCs w:val="24"/>
        </w:rPr>
        <w:t>.</w:t>
      </w:r>
      <w:r w:rsidRPr="00CD122A">
        <w:rPr>
          <w:rFonts w:ascii="Times New Roman" w:hAnsi="Times New Roman" w:cs="Times New Roman"/>
          <w:sz w:val="24"/>
          <w:szCs w:val="24"/>
        </w:rPr>
        <w:t xml:space="preserve"> D</w:t>
      </w:r>
      <w:r w:rsidR="00BB2414">
        <w:rPr>
          <w:rFonts w:ascii="Times New Roman" w:hAnsi="Times New Roman" w:cs="Times New Roman"/>
          <w:sz w:val="24"/>
          <w:szCs w:val="24"/>
        </w:rPr>
        <w:t>.</w:t>
      </w:r>
      <w:r w:rsidRPr="00CD122A">
        <w:rPr>
          <w:rFonts w:ascii="Times New Roman" w:hAnsi="Times New Roman" w:cs="Times New Roman"/>
          <w:sz w:val="24"/>
          <w:szCs w:val="24"/>
        </w:rPr>
        <w:t xml:space="preserve"> che, correttamente, fondava la propria legittimazione sull’essere detta socie</w:t>
      </w:r>
      <w:r w:rsidR="00BB2414">
        <w:rPr>
          <w:rFonts w:ascii="Times New Roman" w:hAnsi="Times New Roman" w:cs="Times New Roman"/>
          <w:sz w:val="24"/>
          <w:szCs w:val="24"/>
        </w:rPr>
        <w:t>tà interamente controllata da A.</w:t>
      </w:r>
      <w:r w:rsidRPr="00CD122A">
        <w:rPr>
          <w:rFonts w:ascii="Times New Roman" w:hAnsi="Times New Roman" w:cs="Times New Roman"/>
          <w:sz w:val="24"/>
          <w:szCs w:val="24"/>
        </w:rPr>
        <w:t>P</w:t>
      </w:r>
      <w:r w:rsidR="00BB2414">
        <w:rPr>
          <w:rFonts w:ascii="Times New Roman" w:hAnsi="Times New Roman" w:cs="Times New Roman"/>
          <w:sz w:val="24"/>
          <w:szCs w:val="24"/>
        </w:rPr>
        <w:t>.</w:t>
      </w:r>
      <w:r w:rsidRPr="00CD122A">
        <w:rPr>
          <w:rFonts w:ascii="Times New Roman" w:hAnsi="Times New Roman" w:cs="Times New Roman"/>
          <w:sz w:val="24"/>
          <w:szCs w:val="24"/>
        </w:rPr>
        <w:t xml:space="preserve"> e sulla circostanza di essere deputata a provvedere alla conduzione, custodia e manutenzione di impianti depurativi di acque reflue urbane per effetto della convenzione del 30 settembre 2008 (tra dette opere rientra il depuratore posto a servizio del Comune di Trinitapoli).</w:t>
      </w:r>
    </w:p>
    <w:p w:rsidR="00CD122A" w:rsidRDefault="00712F59" w:rsidP="00CD12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22A">
        <w:rPr>
          <w:rFonts w:ascii="Times New Roman" w:hAnsi="Times New Roman" w:cs="Times New Roman"/>
          <w:sz w:val="24"/>
          <w:szCs w:val="24"/>
        </w:rPr>
        <w:t xml:space="preserve">Ciò premesso in punto di fatto, ritiene questo Collegio che la domanda </w:t>
      </w:r>
      <w:proofErr w:type="spellStart"/>
      <w:r w:rsidRPr="00CD122A">
        <w:rPr>
          <w:rFonts w:ascii="Times New Roman" w:hAnsi="Times New Roman" w:cs="Times New Roman"/>
          <w:sz w:val="24"/>
          <w:szCs w:val="24"/>
        </w:rPr>
        <w:t>impugnatoria</w:t>
      </w:r>
      <w:proofErr w:type="spellEnd"/>
      <w:r w:rsidRPr="00CD122A">
        <w:rPr>
          <w:rFonts w:ascii="Times New Roman" w:hAnsi="Times New Roman" w:cs="Times New Roman"/>
          <w:sz w:val="24"/>
          <w:szCs w:val="24"/>
        </w:rPr>
        <w:t xml:space="preserve"> contenuta nel ricorso introduttivo sia fondata.</w:t>
      </w:r>
    </w:p>
    <w:p w:rsidR="00CD122A" w:rsidRDefault="00712F59" w:rsidP="00CD12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22A">
        <w:rPr>
          <w:rFonts w:ascii="Times New Roman" w:hAnsi="Times New Roman" w:cs="Times New Roman"/>
          <w:sz w:val="24"/>
          <w:szCs w:val="24"/>
        </w:rPr>
        <w:t>Va accolta la censura relativa al difetto di competenza dell’Amministrazione provinciale ad adottare il provvedimento in esame.</w:t>
      </w:r>
    </w:p>
    <w:p w:rsidR="00CD122A" w:rsidRDefault="00712F59" w:rsidP="00CD12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22A">
        <w:rPr>
          <w:rFonts w:ascii="Times New Roman" w:hAnsi="Times New Roman" w:cs="Times New Roman"/>
          <w:sz w:val="24"/>
          <w:szCs w:val="24"/>
        </w:rPr>
        <w:t xml:space="preserve">Invero, ai sensi dell’art. 124, comma 7 </w:t>
      </w:r>
      <w:proofErr w:type="spellStart"/>
      <w:r w:rsidRPr="00CD122A">
        <w:rPr>
          <w:rFonts w:ascii="Times New Roman" w:hAnsi="Times New Roman" w:cs="Times New Roman"/>
          <w:sz w:val="24"/>
          <w:szCs w:val="24"/>
        </w:rPr>
        <w:t>dlgs</w:t>
      </w:r>
      <w:proofErr w:type="spellEnd"/>
      <w:r w:rsidRPr="00CD122A">
        <w:rPr>
          <w:rFonts w:ascii="Times New Roman" w:hAnsi="Times New Roman" w:cs="Times New Roman"/>
          <w:sz w:val="24"/>
          <w:szCs w:val="24"/>
        </w:rPr>
        <w:t xml:space="preserve"> 3 aprile 2006, n. 152 tutti gli scarichi debbono essere preventivamente autorizzati dalla Provincia, fatta salva una differente disciplina regionale.</w:t>
      </w:r>
    </w:p>
    <w:p w:rsidR="00CD122A" w:rsidRDefault="00712F59" w:rsidP="00CD12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22A">
        <w:rPr>
          <w:rFonts w:ascii="Times New Roman" w:hAnsi="Times New Roman" w:cs="Times New Roman"/>
          <w:sz w:val="24"/>
          <w:szCs w:val="24"/>
        </w:rPr>
        <w:t xml:space="preserve">Tuttavia, </w:t>
      </w:r>
      <w:r w:rsidR="00BB2414">
        <w:rPr>
          <w:rFonts w:ascii="Times New Roman" w:hAnsi="Times New Roman" w:cs="Times New Roman"/>
          <w:sz w:val="24"/>
          <w:szCs w:val="24"/>
        </w:rPr>
        <w:t>come esattamente sostenuto da A.</w:t>
      </w:r>
      <w:r w:rsidRPr="00CD122A">
        <w:rPr>
          <w:rFonts w:ascii="Times New Roman" w:hAnsi="Times New Roman" w:cs="Times New Roman"/>
          <w:sz w:val="24"/>
          <w:szCs w:val="24"/>
        </w:rPr>
        <w:t>P</w:t>
      </w:r>
      <w:r w:rsidR="00BB2414">
        <w:rPr>
          <w:rFonts w:ascii="Times New Roman" w:hAnsi="Times New Roman" w:cs="Times New Roman"/>
          <w:sz w:val="24"/>
          <w:szCs w:val="24"/>
        </w:rPr>
        <w:t>.</w:t>
      </w:r>
      <w:r w:rsidRPr="00CD122A">
        <w:rPr>
          <w:rFonts w:ascii="Times New Roman" w:hAnsi="Times New Roman" w:cs="Times New Roman"/>
          <w:sz w:val="24"/>
          <w:szCs w:val="24"/>
        </w:rPr>
        <w:t xml:space="preserve"> e dall’</w:t>
      </w:r>
      <w:proofErr w:type="spellStart"/>
      <w:r w:rsidRPr="00CD122A">
        <w:rPr>
          <w:rFonts w:ascii="Times New Roman" w:hAnsi="Times New Roman" w:cs="Times New Roman"/>
          <w:sz w:val="24"/>
          <w:szCs w:val="24"/>
        </w:rPr>
        <w:t>interventore</w:t>
      </w:r>
      <w:proofErr w:type="spellEnd"/>
      <w:r w:rsidRPr="00CD122A">
        <w:rPr>
          <w:rFonts w:ascii="Times New Roman" w:hAnsi="Times New Roman" w:cs="Times New Roman"/>
          <w:sz w:val="24"/>
          <w:szCs w:val="24"/>
        </w:rPr>
        <w:t xml:space="preserve"> </w:t>
      </w:r>
      <w:r w:rsidRPr="00BB2414">
        <w:rPr>
          <w:rFonts w:ascii="Times New Roman" w:hAnsi="Times New Roman" w:cs="Times New Roman"/>
          <w:i/>
          <w:sz w:val="24"/>
          <w:szCs w:val="24"/>
        </w:rPr>
        <w:t xml:space="preserve">ad </w:t>
      </w:r>
      <w:proofErr w:type="spellStart"/>
      <w:r w:rsidRPr="00BB2414">
        <w:rPr>
          <w:rFonts w:ascii="Times New Roman" w:hAnsi="Times New Roman" w:cs="Times New Roman"/>
          <w:i/>
          <w:sz w:val="24"/>
          <w:szCs w:val="24"/>
        </w:rPr>
        <w:t>adiuvandum</w:t>
      </w:r>
      <w:proofErr w:type="spellEnd"/>
      <w:r w:rsidRPr="00CD122A">
        <w:rPr>
          <w:rFonts w:ascii="Times New Roman" w:hAnsi="Times New Roman" w:cs="Times New Roman"/>
          <w:sz w:val="24"/>
          <w:szCs w:val="24"/>
        </w:rPr>
        <w:t xml:space="preserve"> Società P</w:t>
      </w:r>
      <w:r w:rsidR="00BB2414">
        <w:rPr>
          <w:rFonts w:ascii="Times New Roman" w:hAnsi="Times New Roman" w:cs="Times New Roman"/>
          <w:sz w:val="24"/>
          <w:szCs w:val="24"/>
        </w:rPr>
        <w:t>.</w:t>
      </w:r>
      <w:r w:rsidRPr="00CD122A">
        <w:rPr>
          <w:rFonts w:ascii="Times New Roman" w:hAnsi="Times New Roman" w:cs="Times New Roman"/>
          <w:sz w:val="24"/>
          <w:szCs w:val="24"/>
        </w:rPr>
        <w:t>D</w:t>
      </w:r>
      <w:r w:rsidR="00BB2414">
        <w:rPr>
          <w:rFonts w:ascii="Times New Roman" w:hAnsi="Times New Roman" w:cs="Times New Roman"/>
          <w:sz w:val="24"/>
          <w:szCs w:val="24"/>
        </w:rPr>
        <w:t>.</w:t>
      </w:r>
      <w:r w:rsidRPr="00CD122A">
        <w:rPr>
          <w:rFonts w:ascii="Times New Roman" w:hAnsi="Times New Roman" w:cs="Times New Roman"/>
          <w:sz w:val="24"/>
          <w:szCs w:val="24"/>
        </w:rPr>
        <w:t>, in virtù dell’art. 22 legge Regione Puglia 3 luglio 2012, n. 18 l’autorizzazione allo scarico degli impianti di depurazione è rilasciata dalla Regione.</w:t>
      </w:r>
    </w:p>
    <w:p w:rsidR="00CD122A" w:rsidRDefault="00712F59" w:rsidP="00CD12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22A">
        <w:rPr>
          <w:rFonts w:ascii="Times New Roman" w:hAnsi="Times New Roman" w:cs="Times New Roman"/>
          <w:sz w:val="24"/>
          <w:szCs w:val="24"/>
        </w:rPr>
        <w:t>In forza della citata disposizione i procedimenti di autorizzazione avviati alla data di entrata in vigore della legge regionale sono conclusi dalla stessa Regione (cfr. art. 22, comma 2).</w:t>
      </w:r>
    </w:p>
    <w:p w:rsidR="00CD122A" w:rsidRDefault="00712F59" w:rsidP="00CD12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22A">
        <w:rPr>
          <w:rFonts w:ascii="Times New Roman" w:hAnsi="Times New Roman" w:cs="Times New Roman"/>
          <w:sz w:val="24"/>
          <w:szCs w:val="24"/>
        </w:rPr>
        <w:t xml:space="preserve">Va, altresì, rimarcato che, con riferimento a tale previsione normativa, la Regione Puglia con nota </w:t>
      </w:r>
      <w:proofErr w:type="spellStart"/>
      <w:r w:rsidRPr="00CD122A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CD122A">
        <w:rPr>
          <w:rFonts w:ascii="Times New Roman" w:hAnsi="Times New Roman" w:cs="Times New Roman"/>
          <w:sz w:val="24"/>
          <w:szCs w:val="24"/>
        </w:rPr>
        <w:t>. n. 3492 del 30 luglio 2012 ha invitato tutte le Amministrazioni provinciali (compresa la Provincia BAT) a trasmettere entro il termine di sette giorni la documentazione inerente i procedimenti di autorizzazione allo scarico degli impianti di depurazione a servizio degli agglomerati di cui al Piano di Tutela delle Acque.</w:t>
      </w:r>
    </w:p>
    <w:p w:rsidR="00CD122A" w:rsidRDefault="00712F59" w:rsidP="00CD12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22A">
        <w:rPr>
          <w:rFonts w:ascii="Times New Roman" w:hAnsi="Times New Roman" w:cs="Times New Roman"/>
          <w:sz w:val="24"/>
          <w:szCs w:val="24"/>
        </w:rPr>
        <w:t>Si deve, quindi, ritenere che la competenza a rilasciare (ovvero a rinnovare) le autorizzazioni allo scarico è stata trasferita dalle Province alla Regione Puglia.</w:t>
      </w:r>
    </w:p>
    <w:p w:rsidR="00CD122A" w:rsidRDefault="00712F59" w:rsidP="00CD12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22A">
        <w:rPr>
          <w:rFonts w:ascii="Times New Roman" w:hAnsi="Times New Roman" w:cs="Times New Roman"/>
          <w:sz w:val="24"/>
          <w:szCs w:val="24"/>
        </w:rPr>
        <w:t xml:space="preserve">Ciononostante, la Provincia BAT ha comunicato con la gravata nota </w:t>
      </w:r>
      <w:proofErr w:type="spellStart"/>
      <w:r w:rsidRPr="00CD122A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CD122A">
        <w:rPr>
          <w:rFonts w:ascii="Times New Roman" w:hAnsi="Times New Roman" w:cs="Times New Roman"/>
          <w:sz w:val="24"/>
          <w:szCs w:val="24"/>
        </w:rPr>
        <w:t>. n. 57303 dell’8 ottobre 2012 il diniego di rinnovo dell’autorizzazi</w:t>
      </w:r>
      <w:r w:rsidR="00BB2414">
        <w:rPr>
          <w:rFonts w:ascii="Times New Roman" w:hAnsi="Times New Roman" w:cs="Times New Roman"/>
          <w:sz w:val="24"/>
          <w:szCs w:val="24"/>
        </w:rPr>
        <w:t>one allo scarico richiesto da A.</w:t>
      </w:r>
      <w:r w:rsidRPr="00CD122A">
        <w:rPr>
          <w:rFonts w:ascii="Times New Roman" w:hAnsi="Times New Roman" w:cs="Times New Roman"/>
          <w:sz w:val="24"/>
          <w:szCs w:val="24"/>
        </w:rPr>
        <w:t>P</w:t>
      </w:r>
      <w:r w:rsidR="00BB2414">
        <w:rPr>
          <w:rFonts w:ascii="Times New Roman" w:hAnsi="Times New Roman" w:cs="Times New Roman"/>
          <w:sz w:val="24"/>
          <w:szCs w:val="24"/>
        </w:rPr>
        <w:t>.</w:t>
      </w:r>
      <w:r w:rsidRPr="00CD122A">
        <w:rPr>
          <w:rFonts w:ascii="Times New Roman" w:hAnsi="Times New Roman" w:cs="Times New Roman"/>
          <w:sz w:val="24"/>
          <w:szCs w:val="24"/>
        </w:rPr>
        <w:t xml:space="preserve"> per il depuratore di Trinitapoli, esercitando un potere che le era stato sottratto dalla menzionata legge regionale n. </w:t>
      </w:r>
      <w:r w:rsidRPr="00CD122A">
        <w:rPr>
          <w:rFonts w:ascii="Times New Roman" w:hAnsi="Times New Roman" w:cs="Times New Roman"/>
          <w:sz w:val="24"/>
          <w:szCs w:val="24"/>
        </w:rPr>
        <w:lastRenderedPageBreak/>
        <w:t>18/2012.</w:t>
      </w:r>
    </w:p>
    <w:p w:rsidR="00CD122A" w:rsidRDefault="00712F59" w:rsidP="00CD12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22A">
        <w:rPr>
          <w:rFonts w:ascii="Times New Roman" w:hAnsi="Times New Roman" w:cs="Times New Roman"/>
          <w:sz w:val="24"/>
          <w:szCs w:val="24"/>
        </w:rPr>
        <w:t xml:space="preserve">Dalle argomentazioni espresse in precedenza discende l’accoglimento della domanda </w:t>
      </w:r>
      <w:proofErr w:type="spellStart"/>
      <w:r w:rsidRPr="00CD122A">
        <w:rPr>
          <w:rFonts w:ascii="Times New Roman" w:hAnsi="Times New Roman" w:cs="Times New Roman"/>
          <w:sz w:val="24"/>
          <w:szCs w:val="24"/>
        </w:rPr>
        <w:t>impugnatoria</w:t>
      </w:r>
      <w:proofErr w:type="spellEnd"/>
      <w:r w:rsidRPr="00CD122A">
        <w:rPr>
          <w:rFonts w:ascii="Times New Roman" w:hAnsi="Times New Roman" w:cs="Times New Roman"/>
          <w:sz w:val="24"/>
          <w:szCs w:val="24"/>
        </w:rPr>
        <w:t xml:space="preserve"> contenuta nel ricorso introduttivo e, per l’effetto, l’annullamento della determinazione </w:t>
      </w:r>
      <w:proofErr w:type="spellStart"/>
      <w:r w:rsidRPr="00CD122A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CD122A">
        <w:rPr>
          <w:rFonts w:ascii="Times New Roman" w:hAnsi="Times New Roman" w:cs="Times New Roman"/>
          <w:sz w:val="24"/>
          <w:szCs w:val="24"/>
        </w:rPr>
        <w:t>. n. 57303 dell’8 ottobre 2012 emessa dal Dirigente del Servizio Ambiente, Energia ed Aree Protette della Provincia BAT.</w:t>
      </w:r>
    </w:p>
    <w:p w:rsidR="00CD122A" w:rsidRDefault="00712F59" w:rsidP="00CD12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22A">
        <w:rPr>
          <w:rFonts w:ascii="Times New Roman" w:hAnsi="Times New Roman" w:cs="Times New Roman"/>
          <w:sz w:val="24"/>
          <w:szCs w:val="24"/>
        </w:rPr>
        <w:t>Ogni altra censura formulata da parte ricorrente resta assorbita.</w:t>
      </w:r>
    </w:p>
    <w:p w:rsidR="00CD122A" w:rsidRDefault="00712F59" w:rsidP="00CD12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22A">
        <w:rPr>
          <w:rFonts w:ascii="Times New Roman" w:hAnsi="Times New Roman" w:cs="Times New Roman"/>
          <w:sz w:val="24"/>
          <w:szCs w:val="24"/>
        </w:rPr>
        <w:t>Non può essere accolta la dom</w:t>
      </w:r>
      <w:r w:rsidR="00BB2414">
        <w:rPr>
          <w:rFonts w:ascii="Times New Roman" w:hAnsi="Times New Roman" w:cs="Times New Roman"/>
          <w:sz w:val="24"/>
          <w:szCs w:val="24"/>
        </w:rPr>
        <w:t>anda risarcitoria azionata da A.</w:t>
      </w:r>
      <w:r w:rsidRPr="00CD122A">
        <w:rPr>
          <w:rFonts w:ascii="Times New Roman" w:hAnsi="Times New Roman" w:cs="Times New Roman"/>
          <w:sz w:val="24"/>
          <w:szCs w:val="24"/>
        </w:rPr>
        <w:t>P</w:t>
      </w:r>
      <w:r w:rsidR="00BB2414">
        <w:rPr>
          <w:rFonts w:ascii="Times New Roman" w:hAnsi="Times New Roman" w:cs="Times New Roman"/>
          <w:sz w:val="24"/>
          <w:szCs w:val="24"/>
        </w:rPr>
        <w:t>.</w:t>
      </w:r>
      <w:r w:rsidRPr="00CD122A">
        <w:rPr>
          <w:rFonts w:ascii="Times New Roman" w:hAnsi="Times New Roman" w:cs="Times New Roman"/>
          <w:sz w:val="24"/>
          <w:szCs w:val="24"/>
        </w:rPr>
        <w:t xml:space="preserve"> s.p.a. in mancanza di adeguato supporto probatorio.</w:t>
      </w:r>
    </w:p>
    <w:p w:rsidR="00CD122A" w:rsidRDefault="00712F59" w:rsidP="00CD12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22A">
        <w:rPr>
          <w:rFonts w:ascii="Times New Roman" w:hAnsi="Times New Roman" w:cs="Times New Roman"/>
          <w:sz w:val="24"/>
          <w:szCs w:val="24"/>
        </w:rPr>
        <w:t xml:space="preserve">Quanto alla domanda volta alla irrogazione delle sanzioni amministrative pecuniarie ex art. 133 </w:t>
      </w:r>
      <w:proofErr w:type="spellStart"/>
      <w:r w:rsidRPr="00CD122A">
        <w:rPr>
          <w:rFonts w:ascii="Times New Roman" w:hAnsi="Times New Roman" w:cs="Times New Roman"/>
          <w:sz w:val="24"/>
          <w:szCs w:val="24"/>
        </w:rPr>
        <w:t>d</w:t>
      </w:r>
      <w:r w:rsidR="00BB2414">
        <w:rPr>
          <w:rFonts w:ascii="Times New Roman" w:hAnsi="Times New Roman" w:cs="Times New Roman"/>
          <w:sz w:val="24"/>
          <w:szCs w:val="24"/>
        </w:rPr>
        <w:t>.</w:t>
      </w:r>
      <w:r w:rsidRPr="00CD122A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CD122A">
        <w:rPr>
          <w:rFonts w:ascii="Times New Roman" w:hAnsi="Times New Roman" w:cs="Times New Roman"/>
          <w:sz w:val="24"/>
          <w:szCs w:val="24"/>
        </w:rPr>
        <w:t xml:space="preserve"> n. 152/2006, deve essere dichiarato il difetto assoluto di giurisdizione del giudice amministrativo.</w:t>
      </w:r>
    </w:p>
    <w:p w:rsidR="00CD122A" w:rsidRDefault="00712F59" w:rsidP="00CD12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22A">
        <w:rPr>
          <w:rFonts w:ascii="Times New Roman" w:hAnsi="Times New Roman" w:cs="Times New Roman"/>
          <w:sz w:val="24"/>
          <w:szCs w:val="24"/>
        </w:rPr>
        <w:t>Infatti, non spetta all’Autorità giudiziaria, bensì alla Amministrazione il potere di adottare sanzioni amministrative.</w:t>
      </w:r>
    </w:p>
    <w:p w:rsidR="00712F59" w:rsidRPr="00CD122A" w:rsidRDefault="00712F59" w:rsidP="00CD12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22A">
        <w:rPr>
          <w:rFonts w:ascii="Times New Roman" w:hAnsi="Times New Roman" w:cs="Times New Roman"/>
          <w:sz w:val="24"/>
          <w:szCs w:val="24"/>
        </w:rPr>
        <w:t>In considerazione della natura e della peculiarità della presente controversia, nonché della qualità delle parti, sussistono gravi ed eccezionali ragioni di equità per compensare le spese di giudizio.</w:t>
      </w:r>
    </w:p>
    <w:p w:rsidR="00BB6C6E" w:rsidRPr="00BB2414" w:rsidRDefault="00BB6C6E" w:rsidP="00CD12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6C6E" w:rsidRPr="00BB2414" w:rsidSect="001E74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B3797"/>
    <w:rsid w:val="001E745A"/>
    <w:rsid w:val="00377510"/>
    <w:rsid w:val="006B13AE"/>
    <w:rsid w:val="00712F59"/>
    <w:rsid w:val="00BB2414"/>
    <w:rsid w:val="00BB3797"/>
    <w:rsid w:val="00BB6C6E"/>
    <w:rsid w:val="00CD122A"/>
    <w:rsid w:val="00E06A0A"/>
    <w:rsid w:val="00F5086F"/>
    <w:rsid w:val="00F5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74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0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8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515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7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73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06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75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391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49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735</Words>
  <Characters>4195</Characters>
  <Application>Microsoft Office Word</Application>
  <DocSecurity>0</DocSecurity>
  <Lines>34</Lines>
  <Paragraphs>9</Paragraphs>
  <ScaleCrop>false</ScaleCrop>
  <Company>TuttoAmbiente srl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Zorzino</dc:creator>
  <cp:lastModifiedBy>Chiara Zorzino</cp:lastModifiedBy>
  <cp:revision>7</cp:revision>
  <dcterms:created xsi:type="dcterms:W3CDTF">2013-07-02T12:46:00Z</dcterms:created>
  <dcterms:modified xsi:type="dcterms:W3CDTF">2013-07-03T09:48:00Z</dcterms:modified>
</cp:coreProperties>
</file>