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89" w:rsidRPr="00155489" w:rsidRDefault="00155489" w:rsidP="00155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Pen., Sez. III</w:t>
      </w:r>
      <w:r w:rsidRPr="00155489">
        <w:rPr>
          <w:rFonts w:ascii="Times New Roman" w:hAnsi="Times New Roman" w:cs="Times New Roman"/>
          <w:b/>
          <w:sz w:val="24"/>
          <w:szCs w:val="24"/>
        </w:rPr>
        <w:t>,  n.</w:t>
      </w:r>
      <w:r>
        <w:rPr>
          <w:rFonts w:ascii="Times New Roman" w:hAnsi="Times New Roman" w:cs="Times New Roman"/>
          <w:b/>
          <w:sz w:val="24"/>
          <w:szCs w:val="24"/>
        </w:rPr>
        <w:t xml:space="preserve"> 3872 del 29/01/2016</w:t>
      </w:r>
      <w:r w:rsidRPr="001554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55489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15548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Franco</w:t>
      </w:r>
      <w:r w:rsidRPr="00155489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Mengoni</w:t>
      </w:r>
      <w:proofErr w:type="spellEnd"/>
      <w:r w:rsidRPr="00155489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G.G.</w:t>
      </w:r>
    </w:p>
    <w:p w:rsidR="00155489" w:rsidRPr="00155489" w:rsidRDefault="00155489" w:rsidP="00155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489" w:rsidRPr="00155489" w:rsidRDefault="004620DE" w:rsidP="0015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ACQUA</w:t>
      </w:r>
      <w:r w:rsidR="00155489" w:rsidRPr="00155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489" w:rsidRPr="00155489">
        <w:rPr>
          <w:rFonts w:ascii="Times New Roman" w:hAnsi="Times New Roman" w:cs="Times New Roman"/>
          <w:sz w:val="24"/>
          <w:szCs w:val="24"/>
        </w:rPr>
        <w:t xml:space="preserve">– </w:t>
      </w:r>
      <w:r w:rsidR="008B0CBA">
        <w:rPr>
          <w:rFonts w:ascii="Times New Roman" w:hAnsi="Times New Roman" w:cs="Times New Roman"/>
          <w:sz w:val="24"/>
          <w:szCs w:val="24"/>
        </w:rPr>
        <w:t>Scarichi senza autorizzazione: fattispecie di pericolo o di danno?</w:t>
      </w:r>
      <w:bookmarkStart w:id="0" w:name="_GoBack"/>
      <w:bookmarkEnd w:id="0"/>
    </w:p>
    <w:p w:rsidR="00155489" w:rsidRPr="00155489" w:rsidRDefault="00155489" w:rsidP="0015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C39" w:rsidRDefault="00D40C39" w:rsidP="001554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norma di cui all’art. 137 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152/2006, </w:t>
      </w:r>
      <w:r w:rsidR="00ED3FFE">
        <w:rPr>
          <w:rFonts w:ascii="Times New Roman" w:hAnsi="Times New Roman" w:cs="Times New Roman"/>
          <w:i/>
          <w:sz w:val="24"/>
          <w:szCs w:val="24"/>
        </w:rPr>
        <w:t xml:space="preserve">che prevede sanzioni per gli </w:t>
      </w:r>
      <w:r>
        <w:rPr>
          <w:rFonts w:ascii="Times New Roman" w:hAnsi="Times New Roman" w:cs="Times New Roman"/>
          <w:i/>
          <w:sz w:val="24"/>
          <w:szCs w:val="24"/>
        </w:rPr>
        <w:t>scarichi di acque reflue industriali</w:t>
      </w:r>
      <w:r w:rsidR="00ED3FFE">
        <w:rPr>
          <w:rFonts w:ascii="Times New Roman" w:hAnsi="Times New Roman" w:cs="Times New Roman"/>
          <w:i/>
          <w:sz w:val="24"/>
          <w:szCs w:val="24"/>
        </w:rPr>
        <w:t xml:space="preserve"> in mancanza di autorizzazione</w:t>
      </w:r>
      <w:r>
        <w:rPr>
          <w:rFonts w:ascii="Times New Roman" w:hAnsi="Times New Roman" w:cs="Times New Roman"/>
          <w:i/>
          <w:sz w:val="24"/>
          <w:szCs w:val="24"/>
        </w:rPr>
        <w:t xml:space="preserve">, individua una tipica fattispecie di pericolo correlata al mancato controllo preventivo esercitato dalla P.A. mediante il rilascio del titolo abilitativo, </w:t>
      </w:r>
      <w:r w:rsidR="00ED3FFE">
        <w:rPr>
          <w:rFonts w:ascii="Times New Roman" w:hAnsi="Times New Roman" w:cs="Times New Roman"/>
          <w:i/>
          <w:sz w:val="24"/>
          <w:szCs w:val="24"/>
        </w:rPr>
        <w:t>con la conseguenza che non rilevano evenienze puramente fattuali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3FFE">
        <w:rPr>
          <w:rFonts w:ascii="Times New Roman" w:hAnsi="Times New Roman" w:cs="Times New Roman"/>
          <w:i/>
          <w:sz w:val="24"/>
          <w:szCs w:val="24"/>
        </w:rPr>
        <w:t>come, nel caso di specie,</w:t>
      </w:r>
      <w:r>
        <w:rPr>
          <w:rFonts w:ascii="Times New Roman" w:hAnsi="Times New Roman" w:cs="Times New Roman"/>
          <w:i/>
          <w:sz w:val="24"/>
          <w:szCs w:val="24"/>
        </w:rPr>
        <w:t xml:space="preserve"> il fatto che l’immissione nell’impianto di scarico nelle acque reflue domestiche sarebbe avvenuta soltanto in caso di</w:t>
      </w:r>
      <w:r w:rsidR="00ED3FFE">
        <w:rPr>
          <w:rFonts w:ascii="Times New Roman" w:hAnsi="Times New Roman" w:cs="Times New Roman"/>
          <w:i/>
          <w:sz w:val="24"/>
          <w:szCs w:val="24"/>
        </w:rPr>
        <w:t xml:space="preserve"> totale riempimento della vasca.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5489" w:rsidRPr="00155489" w:rsidRDefault="00D40C39" w:rsidP="0015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5489" w:rsidRPr="00155489" w:rsidRDefault="00155489" w:rsidP="00155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489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C70B69" w:rsidRPr="00155489" w:rsidRDefault="00C70B69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89">
        <w:rPr>
          <w:rFonts w:ascii="Times New Roman" w:hAnsi="Times New Roman" w:cs="Times New Roman"/>
          <w:sz w:val="24"/>
          <w:szCs w:val="24"/>
        </w:rPr>
        <w:t xml:space="preserve">1. Con sentenza del 25/6/2014, il Tribunale di Mantova dichiarava </w:t>
      </w:r>
      <w:r w:rsidR="004620DE">
        <w:rPr>
          <w:rFonts w:ascii="Times New Roman" w:hAnsi="Times New Roman" w:cs="Times New Roman"/>
          <w:sz w:val="24"/>
          <w:szCs w:val="24"/>
        </w:rPr>
        <w:t>G.G.</w:t>
      </w:r>
      <w:r w:rsidRPr="00155489">
        <w:rPr>
          <w:rFonts w:ascii="Times New Roman" w:hAnsi="Times New Roman" w:cs="Times New Roman"/>
          <w:sz w:val="24"/>
          <w:szCs w:val="24"/>
        </w:rPr>
        <w:t xml:space="preserve"> colpevole delle contravvenzioni di cui agli artt. 124, comma 1 (capo a) e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272, comm</w:t>
      </w:r>
      <w:r w:rsidR="004620DE">
        <w:rPr>
          <w:rFonts w:ascii="Times New Roman" w:hAnsi="Times New Roman" w:cs="Times New Roman"/>
          <w:sz w:val="24"/>
          <w:szCs w:val="24"/>
        </w:rPr>
        <w:t>a 2, 279, comma 2 (capo b), d.l</w:t>
      </w:r>
      <w:r w:rsidRPr="00155489">
        <w:rPr>
          <w:rFonts w:ascii="Times New Roman" w:hAnsi="Times New Roman" w:cs="Times New Roman"/>
          <w:sz w:val="24"/>
          <w:szCs w:val="24"/>
        </w:rPr>
        <w:t>gs. 3 aprile 2006, n. 152, e lo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condannava alla pena complessiva di seimila euro di ammenda; allo stesso -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quale legale rappresentante della "</w:t>
      </w:r>
      <w:r w:rsidR="004620DE">
        <w:rPr>
          <w:rFonts w:ascii="Times New Roman" w:hAnsi="Times New Roman" w:cs="Times New Roman"/>
          <w:sz w:val="24"/>
          <w:szCs w:val="24"/>
        </w:rPr>
        <w:t>C.V.</w:t>
      </w:r>
      <w:r w:rsidRPr="00155489">
        <w:rPr>
          <w:rFonts w:ascii="Times New Roman" w:hAnsi="Times New Roman" w:cs="Times New Roman"/>
          <w:sz w:val="24"/>
          <w:szCs w:val="24"/>
        </w:rPr>
        <w:t xml:space="preserve"> s.a.s." - era contestato di aver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effettuato scarichi al suolo ed in un corpo idrico non autorizzato, con violazione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delle prescrizioni di cui all'autorizzazione provinciale n. 3012 del 2008, nonché di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aver omesso i controlli sulle immissioni - e l'invio dei relativi referti alle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competenti autorità - conseguenti alla comunicazione di messa a regime degli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impianti di lavorazione del riso.</w:t>
      </w:r>
    </w:p>
    <w:p w:rsidR="00C70B69" w:rsidRPr="00155489" w:rsidRDefault="00C70B69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89">
        <w:rPr>
          <w:rFonts w:ascii="Times New Roman" w:hAnsi="Times New Roman" w:cs="Times New Roman"/>
          <w:sz w:val="24"/>
          <w:szCs w:val="24"/>
        </w:rPr>
        <w:t>2. Propone ricorso per cassazione il G</w:t>
      </w:r>
      <w:r w:rsidR="004620DE">
        <w:rPr>
          <w:rFonts w:ascii="Times New Roman" w:hAnsi="Times New Roman" w:cs="Times New Roman"/>
          <w:sz w:val="24"/>
          <w:szCs w:val="24"/>
        </w:rPr>
        <w:t>.</w:t>
      </w:r>
      <w:r w:rsidRPr="00155489">
        <w:rPr>
          <w:rFonts w:ascii="Times New Roman" w:hAnsi="Times New Roman" w:cs="Times New Roman"/>
          <w:sz w:val="24"/>
          <w:szCs w:val="24"/>
        </w:rPr>
        <w:t>, a mezzo del propri difensore,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deducendo due motivi:</w:t>
      </w:r>
    </w:p>
    <w:p w:rsidR="00C70B69" w:rsidRPr="00155489" w:rsidRDefault="00C70B69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89">
        <w:rPr>
          <w:rFonts w:ascii="Times New Roman" w:hAnsi="Times New Roman" w:cs="Times New Roman"/>
          <w:sz w:val="24"/>
          <w:szCs w:val="24"/>
        </w:rPr>
        <w:t>- violazione deg</w:t>
      </w:r>
      <w:r w:rsidR="004620DE">
        <w:rPr>
          <w:rFonts w:ascii="Times New Roman" w:hAnsi="Times New Roman" w:cs="Times New Roman"/>
          <w:sz w:val="24"/>
          <w:szCs w:val="24"/>
        </w:rPr>
        <w:t>li artt. 137, 272, comma 2, d.l</w:t>
      </w:r>
      <w:r w:rsidRPr="00155489">
        <w:rPr>
          <w:rFonts w:ascii="Times New Roman" w:hAnsi="Times New Roman" w:cs="Times New Roman"/>
          <w:sz w:val="24"/>
          <w:szCs w:val="24"/>
        </w:rPr>
        <w:t>gs. n. 152 del 2006, difetto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motivazionale. Il Tribunale avrebbe affermato che lo scarico in esame fosse privo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di autorizzazione, mentre ciò non risponderebbe al vero, come da deposizioni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assunte; soltanto per mere ragioni prudenziali, legate al timore che la vasca di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raccolta potesse tracimare, la stessa era stata poi munita di un tubo che, in caso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di riempimento, avrebbe sversato i liquidi nell'impianto di scarico delle acque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reflue domestiche. Ancora, la sentenza avrebbe errato nel ritenere integrato il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reato pur a fronte di un impianto al momento fermo; ed invero, trattandosi di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un'attività appena avviata, la vasca di raccolta - riempita per poco - non aveva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ancora effettuato alcun conferimento nel citato impianto per i reflui domestici, e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tale evenienza si era verificata soltanto su stimolo dei tecnici Arpa, che avevano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provocato volontariamente il riempimento della vasca e la conseguente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tracimazione. Con riguardo, poi, al reato di cui al capo b), il Tribunale avrebbe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nuovamente compiuto un travisamento della prova; ed invero, solo a seguito </w:t>
      </w:r>
      <w:r w:rsidR="004620DE">
        <w:rPr>
          <w:rFonts w:ascii="Times New Roman" w:hAnsi="Times New Roman" w:cs="Times New Roman"/>
          <w:sz w:val="24"/>
          <w:szCs w:val="24"/>
        </w:rPr>
        <w:t>–</w:t>
      </w:r>
      <w:r w:rsidRPr="00155489">
        <w:rPr>
          <w:rFonts w:ascii="Times New Roman" w:hAnsi="Times New Roman" w:cs="Times New Roman"/>
          <w:sz w:val="24"/>
          <w:szCs w:val="24"/>
        </w:rPr>
        <w:t xml:space="preserve"> e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non precedentemente - alla presentazione della </w:t>
      </w:r>
      <w:proofErr w:type="spellStart"/>
      <w:r w:rsidRPr="00155489">
        <w:rPr>
          <w:rFonts w:ascii="Times New Roman" w:hAnsi="Times New Roman" w:cs="Times New Roman"/>
          <w:sz w:val="24"/>
          <w:szCs w:val="24"/>
        </w:rPr>
        <w:t>d.i.a.p</w:t>
      </w:r>
      <w:proofErr w:type="spellEnd"/>
      <w:r w:rsidRPr="00155489">
        <w:rPr>
          <w:rFonts w:ascii="Times New Roman" w:hAnsi="Times New Roman" w:cs="Times New Roman"/>
          <w:sz w:val="24"/>
          <w:szCs w:val="24"/>
        </w:rPr>
        <w:t>. del 2009 (nella quale si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indicava una produzione per 300 tonnellate annue), il ricorrente avrebbe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presentato alla Provincia competente una domanda di adesione all'autorizzazione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in via generale per un nuovo impianto di molitura dei cereali per 70 tonnellate</w:t>
      </w:r>
      <w:r w:rsidR="004620DE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annue. Ne deriverebbe che soltanto a quest'ultima occorrerebbe far riferimento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per verificare l'eventuale omissione nelle comunicazioni; in ordine alla quale,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dunque, al momento del sopralluogo dell'Arpa non sussisteva alcun obbligo in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capo al G</w:t>
      </w:r>
      <w:r w:rsidR="00E5581B">
        <w:rPr>
          <w:rFonts w:ascii="Times New Roman" w:hAnsi="Times New Roman" w:cs="Times New Roman"/>
          <w:sz w:val="24"/>
          <w:szCs w:val="24"/>
        </w:rPr>
        <w:t>.</w:t>
      </w:r>
      <w:r w:rsidRPr="00155489">
        <w:rPr>
          <w:rFonts w:ascii="Times New Roman" w:hAnsi="Times New Roman" w:cs="Times New Roman"/>
          <w:sz w:val="24"/>
          <w:szCs w:val="24"/>
        </w:rPr>
        <w:t>;</w:t>
      </w:r>
    </w:p>
    <w:p w:rsidR="00C70B69" w:rsidRPr="00155489" w:rsidRDefault="00C70B69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89">
        <w:rPr>
          <w:rFonts w:ascii="Times New Roman" w:hAnsi="Times New Roman" w:cs="Times New Roman"/>
          <w:sz w:val="24"/>
          <w:szCs w:val="24"/>
        </w:rPr>
        <w:t>- vizio motivazionale quanto all'entità della pena irrogata. Il Tribunale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avrebbe irrogato una pena eccessiva, pur a fronte di condotte modeste, tali da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consigliare di attestarsi sul misure minime; sul punto, peraltro, la sentenza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difetterebbe di ogni effettiva motivazione.</w:t>
      </w:r>
    </w:p>
    <w:p w:rsidR="00E5581B" w:rsidRDefault="00E5581B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B69" w:rsidRPr="00155489" w:rsidRDefault="00E5581B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C70B69" w:rsidRPr="00155489" w:rsidRDefault="00C70B69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89">
        <w:rPr>
          <w:rFonts w:ascii="Times New Roman" w:hAnsi="Times New Roman" w:cs="Times New Roman"/>
          <w:sz w:val="24"/>
          <w:szCs w:val="24"/>
        </w:rPr>
        <w:t>3. Il ricorso è infondato.</w:t>
      </w:r>
    </w:p>
    <w:p w:rsidR="00C70B69" w:rsidRPr="00155489" w:rsidRDefault="00C70B69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89">
        <w:rPr>
          <w:rFonts w:ascii="Times New Roman" w:hAnsi="Times New Roman" w:cs="Times New Roman"/>
          <w:sz w:val="24"/>
          <w:szCs w:val="24"/>
        </w:rPr>
        <w:t>Al riguardo, occorre innanzitutto ribadire che il controllo del Giudice di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legittimità sui vizi della motivazione attiene alla coerenza strutturale della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decisione di cui si saggia l'oggettiva tenuta sotto il profilo logico-argomentativo, restando preclusa la rilettura degli elementi di fatto posti a fondamento della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decisione e l'autonoma adozione di nuovi e diversi parametri di ricostruzione e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valutazione dei fatti (tra le varie, Sez. 3, n. 12110 del 19/3/2009, Campanella,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n. 12110, </w:t>
      </w:r>
      <w:proofErr w:type="spellStart"/>
      <w:r w:rsidRPr="0015548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155489">
        <w:rPr>
          <w:rFonts w:ascii="Times New Roman" w:hAnsi="Times New Roman" w:cs="Times New Roman"/>
          <w:sz w:val="24"/>
          <w:szCs w:val="24"/>
        </w:rPr>
        <w:t>. 243247). Si richiama, sul punto, il costante indirizzo di questa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Corte in forza del quale l'illogicità della motivazione, censurabile a norma dell'art.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606, comma 1, </w:t>
      </w:r>
      <w:proofErr w:type="spellStart"/>
      <w:r w:rsidRPr="00155489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893CA0">
        <w:rPr>
          <w:rFonts w:ascii="Times New Roman" w:hAnsi="Times New Roman" w:cs="Times New Roman"/>
          <w:sz w:val="24"/>
          <w:szCs w:val="24"/>
        </w:rPr>
        <w:t>.</w:t>
      </w:r>
      <w:r w:rsidRPr="00155489">
        <w:rPr>
          <w:rFonts w:ascii="Times New Roman" w:hAnsi="Times New Roman" w:cs="Times New Roman"/>
          <w:sz w:val="24"/>
          <w:szCs w:val="24"/>
        </w:rPr>
        <w:t xml:space="preserve"> e), cod. </w:t>
      </w:r>
      <w:proofErr w:type="spellStart"/>
      <w:r w:rsidRPr="00155489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155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489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155489">
        <w:rPr>
          <w:rFonts w:ascii="Times New Roman" w:hAnsi="Times New Roman" w:cs="Times New Roman"/>
          <w:sz w:val="24"/>
          <w:szCs w:val="24"/>
        </w:rPr>
        <w:t xml:space="preserve">., è soltanto </w:t>
      </w:r>
      <w:r w:rsidRPr="00155489">
        <w:rPr>
          <w:rFonts w:ascii="Times New Roman" w:hAnsi="Times New Roman" w:cs="Times New Roman"/>
          <w:sz w:val="24"/>
          <w:szCs w:val="24"/>
        </w:rPr>
        <w:lastRenderedPageBreak/>
        <w:t>quella evidente, cioè di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spessore tale da risultare percepibile </w:t>
      </w:r>
      <w:proofErr w:type="spellStart"/>
      <w:r w:rsidRPr="00155489">
        <w:rPr>
          <w:rFonts w:ascii="Times New Roman" w:hAnsi="Times New Roman" w:cs="Times New Roman"/>
          <w:i/>
          <w:iCs/>
          <w:sz w:val="24"/>
          <w:szCs w:val="24"/>
        </w:rPr>
        <w:t>ictu</w:t>
      </w:r>
      <w:proofErr w:type="spellEnd"/>
      <w:r w:rsidRPr="00155489">
        <w:rPr>
          <w:rFonts w:ascii="Times New Roman" w:hAnsi="Times New Roman" w:cs="Times New Roman"/>
          <w:i/>
          <w:iCs/>
          <w:sz w:val="24"/>
          <w:szCs w:val="24"/>
        </w:rPr>
        <w:t xml:space="preserve"> °culi; </w:t>
      </w:r>
      <w:r w:rsidRPr="00155489">
        <w:rPr>
          <w:rFonts w:ascii="Times New Roman" w:hAnsi="Times New Roman" w:cs="Times New Roman"/>
          <w:sz w:val="24"/>
          <w:szCs w:val="24"/>
        </w:rPr>
        <w:t>ciò in quanto l'indagine di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legittimità sul discorso giustificativo della decisione ha un orizzonte circoscritto,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dovendo il sindacato demandato alla Corte di cassazione limitarsi, per espressa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volontà del legislatore, a riscontrare l'esistenza di un logico apparato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argomentativo (Sez. U., n. 47289 del 24/9/2003, Petrella, </w:t>
      </w:r>
      <w:proofErr w:type="spellStart"/>
      <w:r w:rsidRPr="0015548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155489">
        <w:rPr>
          <w:rFonts w:ascii="Times New Roman" w:hAnsi="Times New Roman" w:cs="Times New Roman"/>
          <w:sz w:val="24"/>
          <w:szCs w:val="24"/>
        </w:rPr>
        <w:t>. 226074).</w:t>
      </w:r>
    </w:p>
    <w:p w:rsidR="00C70B69" w:rsidRPr="00155489" w:rsidRDefault="00C70B69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89">
        <w:rPr>
          <w:rFonts w:ascii="Times New Roman" w:hAnsi="Times New Roman" w:cs="Times New Roman"/>
          <w:sz w:val="24"/>
          <w:szCs w:val="24"/>
        </w:rPr>
        <w:t>4. Se questa, dunque, è l'ottica ermeneutica nella quale deve svolgersi il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giudizio della Suprema Corte, le censure che il ricorrente muove al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provvedimento impugnato si evidenziano come manifestamente infondate; ed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invero, dietro la parvenza di una violazione di legge o di un difetto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motivazionale, il gravame sollecita al Collegio una nuova e diversa valutazione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delle medesime risultanze istruttorie già esaminate dal Giudice di merito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(deposizioni assunte e documenti acquisiti in ordine ai sistemi di raccolta e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scarico dei rifiuti), invocandone una lettura alternativa e più favorevole.</w:t>
      </w:r>
    </w:p>
    <w:p w:rsidR="00C70B69" w:rsidRPr="00155489" w:rsidRDefault="00C70B69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89">
        <w:rPr>
          <w:rFonts w:ascii="Times New Roman" w:hAnsi="Times New Roman" w:cs="Times New Roman"/>
          <w:sz w:val="24"/>
          <w:szCs w:val="24"/>
        </w:rPr>
        <w:t>Il che, come sopra indicato, non è consentito.</w:t>
      </w:r>
    </w:p>
    <w:p w:rsidR="00C70B69" w:rsidRPr="00155489" w:rsidRDefault="00C70B69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89">
        <w:rPr>
          <w:rFonts w:ascii="Times New Roman" w:hAnsi="Times New Roman" w:cs="Times New Roman"/>
          <w:sz w:val="24"/>
          <w:szCs w:val="24"/>
        </w:rPr>
        <w:t>Il ricorso, inoltre, oblitera che la sentenza in esame ha riconosciuto la penale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responsabilità dell'imputato in forza di un solido percorso argomentativo, privo di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alcuna illogicità manifesta ed ispirato ad oggettive risultanze istruttorie. In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particolare, quanto alla contravvenzione di cui al capo a), il Tribunale ha dato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atto che i reflui industriali della società (pacificamente tali, giusta definizione </w:t>
      </w:r>
      <w:r w:rsidRPr="00155489">
        <w:rPr>
          <w:rFonts w:ascii="Times New Roman" w:hAnsi="Times New Roman" w:cs="Times New Roman"/>
          <w:i/>
          <w:iCs/>
          <w:sz w:val="24"/>
          <w:szCs w:val="24"/>
        </w:rPr>
        <w:t>ex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="003C5817">
        <w:rPr>
          <w:rFonts w:ascii="Times New Roman" w:hAnsi="Times New Roman" w:cs="Times New Roman"/>
          <w:sz w:val="24"/>
          <w:szCs w:val="24"/>
        </w:rPr>
        <w:t xml:space="preserve">art. 74, </w:t>
      </w:r>
      <w:proofErr w:type="spellStart"/>
      <w:r w:rsidR="003C5817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3C5817">
        <w:rPr>
          <w:rFonts w:ascii="Times New Roman" w:hAnsi="Times New Roman" w:cs="Times New Roman"/>
          <w:sz w:val="24"/>
          <w:szCs w:val="24"/>
        </w:rPr>
        <w:t>. h), d.l</w:t>
      </w:r>
      <w:r w:rsidRPr="00155489">
        <w:rPr>
          <w:rFonts w:ascii="Times New Roman" w:hAnsi="Times New Roman" w:cs="Times New Roman"/>
          <w:sz w:val="24"/>
          <w:szCs w:val="24"/>
        </w:rPr>
        <w:t>gs. n. 152 del 2006) confluivano in una vasca e da questa,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attraverso due tubazioni, sia nell'impianto di scarico dei reflui domestici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(regolarmente autorizzato) sia direttamente in un canale limitrofo; il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meccanismo così individuato, quindi, costituiva uno stabile sistema di scarico (a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norma dell'art. 74, </w:t>
      </w:r>
      <w:proofErr w:type="spellStart"/>
      <w:r w:rsidRPr="00155489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155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489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155489">
        <w:rPr>
          <w:rFonts w:ascii="Times New Roman" w:hAnsi="Times New Roman" w:cs="Times New Roman"/>
          <w:sz w:val="24"/>
          <w:szCs w:val="24"/>
        </w:rPr>
        <w:t>), decreto citato, a mente del quale tale è "qualsiasi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immissione effettuata esclusivamente tramite un sistema stabile di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collettamento che collega senza soluzione di continuità il ciclo di produzione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del refluo con il corpo ricettore acque superficiali, sul suolo, nel sottosuolo e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in rete fognaria, indipendentemente dalla loro natura inquinante, anche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sottoposte a preventivo trattamento di depurazione"), privo di ogni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autorizzazione e tale da configurare il reato di cui all'art. 137 contestato. Al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riguardo, peraltro, e contrariamente all'assunto del ricorrente, il Tribunale ha ben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riconosciuto la sussistenza della contravvenzione pur a fronte di un impianto al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momento fermo; ed invero, la sentenza ha aderito al costante indirizzo di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legittimità in forza del quale la norma di cui all'art. 137 cit. individua una tipica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fattispecie di pericolo (tra le altre, Sez. 3, n. 3199 del 2/10/2014, Verbicaro, </w:t>
      </w:r>
      <w:proofErr w:type="spellStart"/>
      <w:r w:rsidRPr="0015548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155489">
        <w:rPr>
          <w:rFonts w:ascii="Times New Roman" w:hAnsi="Times New Roman" w:cs="Times New Roman"/>
          <w:sz w:val="24"/>
          <w:szCs w:val="24"/>
        </w:rPr>
        <w:t>.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262205; Sez. 3, n. 33787 dell'8/6/2007, Bova, </w:t>
      </w:r>
      <w:proofErr w:type="spellStart"/>
      <w:r w:rsidRPr="0015548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155489">
        <w:rPr>
          <w:rFonts w:ascii="Times New Roman" w:hAnsi="Times New Roman" w:cs="Times New Roman"/>
          <w:sz w:val="24"/>
          <w:szCs w:val="24"/>
        </w:rPr>
        <w:t>. 237378) correlata al mancato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controllo preventivo esercitato dalla P.A. mediante il rilascio del titolo abilitativo,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che dunque prescinde del tutto dalle evenienze - puramente fattuali </w:t>
      </w:r>
      <w:r w:rsidR="00E5581B">
        <w:rPr>
          <w:rFonts w:ascii="Times New Roman" w:hAnsi="Times New Roman" w:cs="Times New Roman"/>
          <w:sz w:val="24"/>
          <w:szCs w:val="24"/>
        </w:rPr>
        <w:t>–</w:t>
      </w:r>
      <w:r w:rsidRPr="00155489">
        <w:rPr>
          <w:rFonts w:ascii="Times New Roman" w:hAnsi="Times New Roman" w:cs="Times New Roman"/>
          <w:sz w:val="24"/>
          <w:szCs w:val="24"/>
        </w:rPr>
        <w:t xml:space="preserve"> indicate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nel ricorso, quale il fatto che l'immissione nell'impianto di scarico nelle acque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reflue domestiche sarebbe avvenuta soltanto in caso di totale riempimento della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vasca, peraltro solo </w:t>
      </w:r>
      <w:proofErr w:type="spellStart"/>
      <w:r w:rsidRPr="00155489">
        <w:rPr>
          <w:rFonts w:ascii="Times New Roman" w:hAnsi="Times New Roman" w:cs="Times New Roman"/>
          <w:sz w:val="24"/>
          <w:szCs w:val="24"/>
        </w:rPr>
        <w:t>asseritamente</w:t>
      </w:r>
      <w:proofErr w:type="spellEnd"/>
      <w:r w:rsidRPr="00155489">
        <w:rPr>
          <w:rFonts w:ascii="Times New Roman" w:hAnsi="Times New Roman" w:cs="Times New Roman"/>
          <w:sz w:val="24"/>
          <w:szCs w:val="24"/>
        </w:rPr>
        <w:t xml:space="preserve"> mai verificatosi fino al momento del controllo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da parte dell'Arpa.</w:t>
      </w:r>
    </w:p>
    <w:p w:rsidR="00C70B69" w:rsidRPr="00155489" w:rsidRDefault="00C70B69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89">
        <w:rPr>
          <w:rFonts w:ascii="Times New Roman" w:hAnsi="Times New Roman" w:cs="Times New Roman"/>
          <w:sz w:val="24"/>
          <w:szCs w:val="24"/>
        </w:rPr>
        <w:t>Il motivo, pertanto, risulta infondato.</w:t>
      </w:r>
    </w:p>
    <w:p w:rsidR="00C70B69" w:rsidRPr="00155489" w:rsidRDefault="00C70B69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89">
        <w:rPr>
          <w:rFonts w:ascii="Times New Roman" w:hAnsi="Times New Roman" w:cs="Times New Roman"/>
          <w:sz w:val="24"/>
          <w:szCs w:val="24"/>
        </w:rPr>
        <w:t>5. Negli stessi termini, poi, si conclude anche con riguardo alla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contravvenzione di cui al capo b) della rubrica.</w:t>
      </w:r>
    </w:p>
    <w:p w:rsidR="00C70B69" w:rsidRPr="00155489" w:rsidRDefault="00C70B69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89">
        <w:rPr>
          <w:rFonts w:ascii="Times New Roman" w:hAnsi="Times New Roman" w:cs="Times New Roman"/>
          <w:sz w:val="24"/>
          <w:szCs w:val="24"/>
        </w:rPr>
        <w:t>La sentenza, infatti, ha affermato che il G</w:t>
      </w:r>
      <w:r w:rsidR="00E5581B">
        <w:rPr>
          <w:rFonts w:ascii="Times New Roman" w:hAnsi="Times New Roman" w:cs="Times New Roman"/>
          <w:sz w:val="24"/>
          <w:szCs w:val="24"/>
        </w:rPr>
        <w:t>.</w:t>
      </w:r>
      <w:r w:rsidRPr="00155489">
        <w:rPr>
          <w:rFonts w:ascii="Times New Roman" w:hAnsi="Times New Roman" w:cs="Times New Roman"/>
          <w:sz w:val="24"/>
          <w:szCs w:val="24"/>
        </w:rPr>
        <w:t xml:space="preserve"> aveva prima comunicato di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aderire all'autorizzazione generale </w:t>
      </w:r>
      <w:r w:rsidRPr="00155489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r w:rsidR="00E5581B">
        <w:rPr>
          <w:rFonts w:ascii="Times New Roman" w:hAnsi="Times New Roman" w:cs="Times New Roman"/>
          <w:sz w:val="24"/>
          <w:szCs w:val="24"/>
        </w:rPr>
        <w:t>art. 272, d.l</w:t>
      </w:r>
      <w:r w:rsidRPr="00155489">
        <w:rPr>
          <w:rFonts w:ascii="Times New Roman" w:hAnsi="Times New Roman" w:cs="Times New Roman"/>
          <w:sz w:val="24"/>
          <w:szCs w:val="24"/>
        </w:rPr>
        <w:t>gs. n. 152 del 2006, con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riguardo ad un impianto che comportava l'impiego di materie prime in misura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pari a 70 tonnellate annue (quindi, molto inferiore al limite di 250 t/a che fa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sorgere l'obbligo di comunicazione della messa a regime degli impianti, con invio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dei relativi referti delle emissioni, giusta determinazione dirigenziale Giunta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Regione Lombardia del 6/8/2009, </w:t>
      </w:r>
      <w:proofErr w:type="spellStart"/>
      <w:r w:rsidRPr="0015548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55489">
        <w:rPr>
          <w:rFonts w:ascii="Times New Roman" w:hAnsi="Times New Roman" w:cs="Times New Roman"/>
          <w:sz w:val="24"/>
          <w:szCs w:val="24"/>
        </w:rPr>
        <w:t>. 21), quindi aveva presentato una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dichiarazione di inizio di attività produttiva (</w:t>
      </w:r>
      <w:proofErr w:type="spellStart"/>
      <w:r w:rsidRPr="00155489">
        <w:rPr>
          <w:rFonts w:ascii="Times New Roman" w:hAnsi="Times New Roman" w:cs="Times New Roman"/>
          <w:sz w:val="24"/>
          <w:szCs w:val="24"/>
        </w:rPr>
        <w:t>d.i.a.p</w:t>
      </w:r>
      <w:proofErr w:type="spellEnd"/>
      <w:r w:rsidRPr="00155489">
        <w:rPr>
          <w:rFonts w:ascii="Times New Roman" w:hAnsi="Times New Roman" w:cs="Times New Roman"/>
          <w:sz w:val="24"/>
          <w:szCs w:val="24"/>
        </w:rPr>
        <w:t>.) relativa ad una produzione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pari a 300 t/a (tale, quindi, da obbligare alle citate comunicazioni); dal che,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l'omissione di cui all'art. 279, comma 2, decreto citato, e la contravvenzione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contestata.</w:t>
      </w:r>
    </w:p>
    <w:p w:rsidR="00C70B69" w:rsidRPr="00155489" w:rsidRDefault="00C70B69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89">
        <w:rPr>
          <w:rFonts w:ascii="Times New Roman" w:hAnsi="Times New Roman" w:cs="Times New Roman"/>
          <w:sz w:val="24"/>
          <w:szCs w:val="24"/>
        </w:rPr>
        <w:t>6. Orbene, a fronte di una motivazione così adeguata e priva di illogicità, il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ricorso richiama un presunto travisamento della prova nel quale sarebbe incorso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il Giudice (la </w:t>
      </w:r>
      <w:proofErr w:type="spellStart"/>
      <w:r w:rsidRPr="00155489">
        <w:rPr>
          <w:rFonts w:ascii="Times New Roman" w:hAnsi="Times New Roman" w:cs="Times New Roman"/>
          <w:sz w:val="24"/>
          <w:szCs w:val="24"/>
        </w:rPr>
        <w:t>d.i.a.p</w:t>
      </w:r>
      <w:proofErr w:type="spellEnd"/>
      <w:r w:rsidRPr="00155489">
        <w:rPr>
          <w:rFonts w:ascii="Times New Roman" w:hAnsi="Times New Roman" w:cs="Times New Roman"/>
          <w:sz w:val="24"/>
          <w:szCs w:val="24"/>
        </w:rPr>
        <w:t>. sarebbe stata presentata nel 2009 e riguarderebbe una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produzione stimata, mentre la domanda di adesione sarebbe stata presentata nel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maggio 2010 e concernerebbe l'effettivo impiego di materie prime), senza però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sostenere la doglianza medesima con alcuna documentazione; al riguardo, il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gravame richiama un </w:t>
      </w:r>
      <w:r w:rsidRPr="00155489">
        <w:rPr>
          <w:rFonts w:ascii="Times New Roman" w:hAnsi="Times New Roman" w:cs="Times New Roman"/>
          <w:sz w:val="24"/>
          <w:szCs w:val="24"/>
        </w:rPr>
        <w:lastRenderedPageBreak/>
        <w:t xml:space="preserve">passo delle deposizione della teste </w:t>
      </w:r>
      <w:r w:rsidR="00E5581B">
        <w:rPr>
          <w:rFonts w:ascii="Times New Roman" w:hAnsi="Times New Roman" w:cs="Times New Roman"/>
          <w:sz w:val="24"/>
          <w:szCs w:val="24"/>
        </w:rPr>
        <w:t xml:space="preserve">E.P. </w:t>
      </w:r>
      <w:r w:rsidRPr="00155489">
        <w:rPr>
          <w:rFonts w:ascii="Times New Roman" w:hAnsi="Times New Roman" w:cs="Times New Roman"/>
          <w:sz w:val="24"/>
          <w:szCs w:val="24"/>
        </w:rPr>
        <w:t>(funzionario Arpa), senza però allegare l'intero portato testimoniale nel quale la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circostanza sarebbe stata riferita, come invece necessario. E senza considerare,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in ogni caso, che l'assunto secondo il quale la </w:t>
      </w:r>
      <w:proofErr w:type="spellStart"/>
      <w:r w:rsidRPr="00155489">
        <w:rPr>
          <w:rFonts w:ascii="Times New Roman" w:hAnsi="Times New Roman" w:cs="Times New Roman"/>
          <w:sz w:val="24"/>
          <w:szCs w:val="24"/>
        </w:rPr>
        <w:t>d.i.a.p</w:t>
      </w:r>
      <w:proofErr w:type="spellEnd"/>
      <w:r w:rsidRPr="00155489">
        <w:rPr>
          <w:rFonts w:ascii="Times New Roman" w:hAnsi="Times New Roman" w:cs="Times New Roman"/>
          <w:sz w:val="24"/>
          <w:szCs w:val="24"/>
        </w:rPr>
        <w:t>. del 2009 indicherebbe una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produzione stimata, mentre la domanda del 2010 si riferirebbe a quella effettiva,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costituisce una mera illazione, in nessun modo suscettibile di accoglimento da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questa Corte.</w:t>
      </w:r>
    </w:p>
    <w:p w:rsidR="00C70B69" w:rsidRPr="00155489" w:rsidRDefault="00C70B69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89">
        <w:rPr>
          <w:rFonts w:ascii="Times New Roman" w:hAnsi="Times New Roman" w:cs="Times New Roman"/>
          <w:sz w:val="24"/>
          <w:szCs w:val="24"/>
        </w:rPr>
        <w:t>Ancora, il gravame contesta al Tribunale di aver operato, in ogni caso, una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valutazione del tutto astratta, non legata alla prova dell'effettivo superamento -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da parte della società - della citata soglia di produzione di 250 t/a; orbene, in tal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modo il ricorso disattende il principio - più volte richiamato da questa Corte e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correttamente affermato nella sentenza - secondo cui l'art. 279, comma 2, in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oggetto integra un reato tipicamente formale e di pericolo (per tutte, Sez. 3, n.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24334 del 13/5/2014, Boni, </w:t>
      </w:r>
      <w:proofErr w:type="spellStart"/>
      <w:r w:rsidRPr="0015548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155489">
        <w:rPr>
          <w:rFonts w:ascii="Times New Roman" w:hAnsi="Times New Roman" w:cs="Times New Roman"/>
          <w:sz w:val="24"/>
          <w:szCs w:val="24"/>
        </w:rPr>
        <w:t>. 259670), la cui consumazione si realizza con la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sola sottrazione delle attività al controllo preventivo degli organi di vigilanza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(come confermato dal fatto che - giusta logica considerazione del Tribunale </w:t>
      </w:r>
      <w:r w:rsidR="00E5581B">
        <w:rPr>
          <w:rFonts w:ascii="Times New Roman" w:hAnsi="Times New Roman" w:cs="Times New Roman"/>
          <w:sz w:val="24"/>
          <w:szCs w:val="24"/>
        </w:rPr>
        <w:t>–</w:t>
      </w:r>
      <w:r w:rsidRPr="00155489">
        <w:rPr>
          <w:rFonts w:ascii="Times New Roman" w:hAnsi="Times New Roman" w:cs="Times New Roman"/>
          <w:sz w:val="24"/>
          <w:szCs w:val="24"/>
        </w:rPr>
        <w:t xml:space="preserve"> gli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adempimenti comunicativi in oggetto debbono essere eseguiti entro un termine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complessivo di 60 giorni dalla messa a regime dell'attività, nel corso del quale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molto difficilmente si verifica il superamento della soglia dichiarata dalla società,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relativa ad un intero anno).</w:t>
      </w:r>
    </w:p>
    <w:p w:rsidR="00C70B69" w:rsidRPr="00155489" w:rsidRDefault="00C70B69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89">
        <w:rPr>
          <w:rFonts w:ascii="Times New Roman" w:hAnsi="Times New Roman" w:cs="Times New Roman"/>
          <w:sz w:val="24"/>
          <w:szCs w:val="24"/>
        </w:rPr>
        <w:t>6. Da ultimo, il secondo motivo, in punto di trattamento sanzionatorio;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anche questa doglianza risulta infondata.</w:t>
      </w:r>
    </w:p>
    <w:p w:rsidR="00C70B69" w:rsidRPr="00155489" w:rsidRDefault="00C70B69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89">
        <w:rPr>
          <w:rFonts w:ascii="Times New Roman" w:hAnsi="Times New Roman" w:cs="Times New Roman"/>
          <w:sz w:val="24"/>
          <w:szCs w:val="24"/>
        </w:rPr>
        <w:t>Ed invero, il Giudice ha determinato la pena (definita "equa") con adeguata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motivazione, ovvero facendo riferimento - quanto alla contravvenzione di cui al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capo a) - al carattere doloso della stessa, sì da applicare una sanzione nella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misura media della cornice edittale (arresto da due mesi a due anni o ammenda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da 1.500 euro a 10.000 euro); sanzione, peraltro, adottata - al pari di quella per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la contravvenzione </w:t>
      </w:r>
      <w:r w:rsidRPr="00155489">
        <w:rPr>
          <w:rFonts w:ascii="Times New Roman" w:hAnsi="Times New Roman" w:cs="Times New Roman"/>
          <w:i/>
          <w:iCs/>
          <w:sz w:val="24"/>
          <w:szCs w:val="24"/>
        </w:rPr>
        <w:t xml:space="preserve">sub </w:t>
      </w:r>
      <w:r w:rsidRPr="00155489">
        <w:rPr>
          <w:rFonts w:ascii="Times New Roman" w:hAnsi="Times New Roman" w:cs="Times New Roman"/>
          <w:sz w:val="24"/>
          <w:szCs w:val="24"/>
        </w:rPr>
        <w:t>b) - in termini pecuniari, non detentivi, sì da pervenire ad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un complessivo trattamento sul punto non certo severo (come poi confermato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dal riconoscimento della sospensione condizionale della pena e del non menzione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>della condanna) e, pertanto, non meritevole di una motivazione rafforzata.</w:t>
      </w:r>
    </w:p>
    <w:p w:rsidR="00C70B69" w:rsidRPr="00E5581B" w:rsidRDefault="00C70B69" w:rsidP="0015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89">
        <w:rPr>
          <w:rFonts w:ascii="Times New Roman" w:hAnsi="Times New Roman" w:cs="Times New Roman"/>
          <w:sz w:val="24"/>
          <w:szCs w:val="24"/>
        </w:rPr>
        <w:t>Il ricorso, quindi, deve essere rigettato, ed il ricorrente condannato al</w:t>
      </w:r>
      <w:r w:rsidR="00E5581B">
        <w:rPr>
          <w:rFonts w:ascii="Times New Roman" w:hAnsi="Times New Roman" w:cs="Times New Roman"/>
          <w:sz w:val="24"/>
          <w:szCs w:val="24"/>
        </w:rPr>
        <w:t xml:space="preserve"> </w:t>
      </w:r>
      <w:r w:rsidRPr="00155489">
        <w:rPr>
          <w:rFonts w:ascii="Times New Roman" w:hAnsi="Times New Roman" w:cs="Times New Roman"/>
          <w:sz w:val="24"/>
          <w:szCs w:val="24"/>
        </w:rPr>
        <w:t xml:space="preserve">pagamento delle spese </w:t>
      </w:r>
      <w:r w:rsidRPr="00E5581B">
        <w:rPr>
          <w:rFonts w:ascii="Times New Roman" w:hAnsi="Times New Roman" w:cs="Times New Roman"/>
          <w:sz w:val="24"/>
          <w:szCs w:val="24"/>
        </w:rPr>
        <w:t>processuali.</w:t>
      </w:r>
    </w:p>
    <w:p w:rsidR="00915DE5" w:rsidRPr="00E5581B" w:rsidRDefault="00E5581B" w:rsidP="0015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1B">
        <w:rPr>
          <w:rFonts w:ascii="Times New Roman" w:hAnsi="Times New Roman" w:cs="Times New Roman"/>
          <w:bCs/>
          <w:sz w:val="24"/>
          <w:szCs w:val="24"/>
        </w:rPr>
        <w:t>[omissis]</w:t>
      </w:r>
    </w:p>
    <w:sectPr w:rsidR="00915DE5" w:rsidRPr="00E55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69"/>
    <w:rsid w:val="00155489"/>
    <w:rsid w:val="003C5817"/>
    <w:rsid w:val="004620DE"/>
    <w:rsid w:val="00893CA0"/>
    <w:rsid w:val="008B0CBA"/>
    <w:rsid w:val="00915DE5"/>
    <w:rsid w:val="00C33FC2"/>
    <w:rsid w:val="00C70B69"/>
    <w:rsid w:val="00D40C39"/>
    <w:rsid w:val="00E5581B"/>
    <w:rsid w:val="00E86495"/>
    <w:rsid w:val="00E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9</cp:revision>
  <dcterms:created xsi:type="dcterms:W3CDTF">2016-02-22T08:31:00Z</dcterms:created>
  <dcterms:modified xsi:type="dcterms:W3CDTF">2016-02-22T09:52:00Z</dcterms:modified>
</cp:coreProperties>
</file>