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8A" w:rsidRPr="005E0D8A" w:rsidRDefault="004A54A2" w:rsidP="005E0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Pen., Sez. III</w:t>
      </w:r>
      <w:r w:rsidR="005E0D8A" w:rsidRPr="005E0D8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D8A" w:rsidRPr="005E0D8A">
        <w:rPr>
          <w:rFonts w:ascii="Times New Roman" w:hAnsi="Times New Roman" w:cs="Times New Roman"/>
          <w:b/>
          <w:sz w:val="24"/>
          <w:szCs w:val="24"/>
        </w:rPr>
        <w:t xml:space="preserve">n. </w:t>
      </w:r>
      <w:r>
        <w:rPr>
          <w:rFonts w:ascii="Times New Roman" w:hAnsi="Times New Roman" w:cs="Times New Roman"/>
          <w:b/>
          <w:sz w:val="24"/>
          <w:szCs w:val="24"/>
        </w:rPr>
        <w:t>50439 del 23/12/2015</w:t>
      </w:r>
      <w:r w:rsidR="005E0D8A" w:rsidRPr="005E0D8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5E0D8A" w:rsidRPr="005E0D8A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="005E0D8A" w:rsidRPr="005E0D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Franco</w:t>
      </w:r>
      <w:r w:rsidR="005E0D8A" w:rsidRPr="005E0D8A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Andronio</w:t>
      </w:r>
      <w:proofErr w:type="spellEnd"/>
      <w:r w:rsidR="005E0D8A" w:rsidRPr="005E0D8A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A.E.</w:t>
      </w:r>
    </w:p>
    <w:p w:rsidR="005E0D8A" w:rsidRPr="005E0D8A" w:rsidRDefault="005E0D8A" w:rsidP="005E0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D8A" w:rsidRPr="005E0D8A" w:rsidRDefault="000620E1" w:rsidP="005E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ARIA</w:t>
      </w:r>
      <w:r w:rsidR="005E0D8A" w:rsidRPr="005E0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D8A" w:rsidRPr="005E0D8A">
        <w:rPr>
          <w:rFonts w:ascii="Times New Roman" w:hAnsi="Times New Roman" w:cs="Times New Roman"/>
          <w:sz w:val="24"/>
          <w:szCs w:val="24"/>
        </w:rPr>
        <w:t xml:space="preserve">– </w:t>
      </w:r>
      <w:r w:rsidR="00315A57">
        <w:rPr>
          <w:rFonts w:ascii="Times New Roman" w:hAnsi="Times New Roman" w:cs="Times New Roman"/>
          <w:sz w:val="24"/>
          <w:szCs w:val="24"/>
        </w:rPr>
        <w:t xml:space="preserve">Impianti di trattamento acque ante </w:t>
      </w:r>
      <w:proofErr w:type="spellStart"/>
      <w:r w:rsidR="00315A57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315A57">
        <w:rPr>
          <w:rFonts w:ascii="Times New Roman" w:hAnsi="Times New Roman" w:cs="Times New Roman"/>
          <w:sz w:val="24"/>
          <w:szCs w:val="24"/>
        </w:rPr>
        <w:t xml:space="preserve"> 128/2010: è necessaria l’autorizzazione?</w:t>
      </w:r>
      <w:bookmarkStart w:id="0" w:name="_GoBack"/>
      <w:bookmarkEnd w:id="0"/>
    </w:p>
    <w:p w:rsidR="005E0D8A" w:rsidRPr="005E0D8A" w:rsidRDefault="005E0D8A" w:rsidP="005E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D8A" w:rsidRPr="005E0D8A" w:rsidRDefault="0075092B" w:rsidP="005E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Nel regime previgente rispetto alle modifiche introdotte  dal D.lgs. n. 128 del 2010, il combinato disposto dell’art. 269, c.1 (Autorizzazione alle emissioni in atmosfera per gli stabilimenti), e dell’art. 272, c.5 (Impianti e attività in deroga), 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152/2006 prevedeva l’esclusione delle attività di cui alla parte I dell’Allegato IV alla parte </w:t>
      </w:r>
      <w:r w:rsidR="0041207D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207D">
        <w:rPr>
          <w:rFonts w:ascii="Times New Roman" w:hAnsi="Times New Roman" w:cs="Times New Roman"/>
          <w:i/>
          <w:sz w:val="24"/>
          <w:szCs w:val="24"/>
        </w:rPr>
        <w:t xml:space="preserve">dello stesso </w:t>
      </w:r>
      <w:r>
        <w:rPr>
          <w:rFonts w:ascii="Times New Roman" w:hAnsi="Times New Roman" w:cs="Times New Roman"/>
          <w:i/>
          <w:sz w:val="24"/>
          <w:szCs w:val="24"/>
        </w:rPr>
        <w:t xml:space="preserve">dal regime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autorizzatorio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disciplinato </w:t>
      </w:r>
      <w:r w:rsidR="0041207D">
        <w:rPr>
          <w:rFonts w:ascii="Times New Roman" w:hAnsi="Times New Roman" w:cs="Times New Roman"/>
          <w:i/>
          <w:sz w:val="24"/>
          <w:szCs w:val="24"/>
        </w:rPr>
        <w:t>dall’art.</w:t>
      </w:r>
      <w:r>
        <w:rPr>
          <w:rFonts w:ascii="Times New Roman" w:hAnsi="Times New Roman" w:cs="Times New Roman"/>
          <w:i/>
          <w:sz w:val="24"/>
          <w:szCs w:val="24"/>
        </w:rPr>
        <w:t xml:space="preserve"> 269, con la conseguenza che le stesse dovevano essere ritenute attività libere, a meno che non fossero sottoposte ad obblighi di comunicazione da part</w:t>
      </w:r>
      <w:r w:rsidR="0041207D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 dell’autorità competente, ai sensi dell’</w:t>
      </w:r>
      <w:r w:rsidR="0041207D">
        <w:rPr>
          <w:rFonts w:ascii="Times New Roman" w:hAnsi="Times New Roman" w:cs="Times New Roman"/>
          <w:i/>
          <w:sz w:val="24"/>
          <w:szCs w:val="24"/>
        </w:rPr>
        <w:t>art. 272, c.1 (nel caso di specie</w:t>
      </w:r>
      <w:r w:rsidR="001F6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262A">
        <w:rPr>
          <w:rFonts w:ascii="Times New Roman" w:hAnsi="Times New Roman" w:cs="Times New Roman"/>
          <w:i/>
          <w:sz w:val="24"/>
          <w:szCs w:val="24"/>
        </w:rPr>
        <w:t>alla data dell'accertamento, il 26 agosto 2009,</w:t>
      </w:r>
      <w:r w:rsidR="001F6909" w:rsidRPr="001F6909">
        <w:rPr>
          <w:rFonts w:ascii="Times New Roman" w:hAnsi="Times New Roman" w:cs="Times New Roman"/>
          <w:i/>
          <w:sz w:val="24"/>
          <w:szCs w:val="24"/>
        </w:rPr>
        <w:t xml:space="preserve"> la società </w:t>
      </w:r>
      <w:r w:rsidR="00BC262A">
        <w:rPr>
          <w:rFonts w:ascii="Times New Roman" w:hAnsi="Times New Roman" w:cs="Times New Roman"/>
          <w:i/>
          <w:sz w:val="24"/>
          <w:szCs w:val="24"/>
        </w:rPr>
        <w:t xml:space="preserve">ricorrente </w:t>
      </w:r>
      <w:r w:rsidR="001F6909" w:rsidRPr="001F6909">
        <w:rPr>
          <w:rFonts w:ascii="Times New Roman" w:hAnsi="Times New Roman" w:cs="Times New Roman"/>
          <w:i/>
          <w:sz w:val="24"/>
          <w:szCs w:val="24"/>
        </w:rPr>
        <w:t>esercitava l'attività di depurazione delle acque reflue con emissioni in atmosfera</w:t>
      </w:r>
      <w:r w:rsidR="0041207D">
        <w:rPr>
          <w:rFonts w:ascii="Times New Roman" w:hAnsi="Times New Roman" w:cs="Times New Roman"/>
          <w:i/>
          <w:sz w:val="24"/>
          <w:szCs w:val="24"/>
        </w:rPr>
        <w:t>).</w:t>
      </w:r>
    </w:p>
    <w:p w:rsidR="005E0D8A" w:rsidRPr="005E0D8A" w:rsidRDefault="005E0D8A" w:rsidP="005E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D8A" w:rsidRPr="005E0D8A" w:rsidRDefault="005E0D8A" w:rsidP="005E0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D8A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5E0D8A" w:rsidRPr="005E0D8A" w:rsidRDefault="005E0D8A" w:rsidP="005E0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E0D8A">
        <w:rPr>
          <w:rFonts w:ascii="Times New Roman" w:hAnsi="Times New Roman" w:cs="Times New Roman"/>
          <w:sz w:val="24"/>
          <w:szCs w:val="24"/>
        </w:rPr>
        <w:t xml:space="preserve">Con sentenza del 26 marzo 2013, il </w:t>
      </w:r>
      <w:r>
        <w:rPr>
          <w:rFonts w:ascii="Times New Roman" w:hAnsi="Times New Roman" w:cs="Times New Roman"/>
          <w:sz w:val="24"/>
          <w:szCs w:val="24"/>
        </w:rPr>
        <w:t xml:space="preserve">Tribunale di Roma ha condannato </w:t>
      </w:r>
      <w:r w:rsidRPr="005E0D8A">
        <w:rPr>
          <w:rFonts w:ascii="Times New Roman" w:hAnsi="Times New Roman" w:cs="Times New Roman"/>
          <w:sz w:val="24"/>
          <w:szCs w:val="24"/>
        </w:rPr>
        <w:t>l'imputato alla pena dell'ammenda, per il reato di cui</w:t>
      </w:r>
      <w:r>
        <w:rPr>
          <w:rFonts w:ascii="Times New Roman" w:hAnsi="Times New Roman" w:cs="Times New Roman"/>
          <w:sz w:val="24"/>
          <w:szCs w:val="24"/>
        </w:rPr>
        <w:t xml:space="preserve"> agli artt. 269, commi 1 e 3, e </w:t>
      </w:r>
      <w:r w:rsidRPr="005E0D8A">
        <w:rPr>
          <w:rFonts w:ascii="Times New Roman" w:hAnsi="Times New Roman" w:cs="Times New Roman"/>
          <w:sz w:val="24"/>
          <w:szCs w:val="24"/>
        </w:rPr>
        <w:t>279, comma 1, del d.lgs. n. 152 del 2006, perché, in q</w:t>
      </w:r>
      <w:r>
        <w:rPr>
          <w:rFonts w:ascii="Times New Roman" w:hAnsi="Times New Roman" w:cs="Times New Roman"/>
          <w:sz w:val="24"/>
          <w:szCs w:val="24"/>
        </w:rPr>
        <w:t xml:space="preserve">ualità di legale rappresentante </w:t>
      </w:r>
      <w:r w:rsidRPr="005E0D8A">
        <w:rPr>
          <w:rFonts w:ascii="Times New Roman" w:hAnsi="Times New Roman" w:cs="Times New Roman"/>
          <w:sz w:val="24"/>
          <w:szCs w:val="24"/>
        </w:rPr>
        <w:t>di una società esercente l'attività di depurazione</w:t>
      </w:r>
      <w:r>
        <w:rPr>
          <w:rFonts w:ascii="Times New Roman" w:hAnsi="Times New Roman" w:cs="Times New Roman"/>
          <w:sz w:val="24"/>
          <w:szCs w:val="24"/>
        </w:rPr>
        <w:t xml:space="preserve"> delle acque reflue, non era in </w:t>
      </w:r>
      <w:r w:rsidRPr="005E0D8A">
        <w:rPr>
          <w:rFonts w:ascii="Times New Roman" w:hAnsi="Times New Roman" w:cs="Times New Roman"/>
          <w:sz w:val="24"/>
          <w:szCs w:val="24"/>
        </w:rPr>
        <w:t>possesso delle autorizzazioni alle emissioni in at</w:t>
      </w:r>
      <w:r>
        <w:rPr>
          <w:rFonts w:ascii="Times New Roman" w:hAnsi="Times New Roman" w:cs="Times New Roman"/>
          <w:sz w:val="24"/>
          <w:szCs w:val="24"/>
        </w:rPr>
        <w:t xml:space="preserve">mosfera, né aveva presentato la </w:t>
      </w:r>
      <w:r w:rsidRPr="005E0D8A">
        <w:rPr>
          <w:rFonts w:ascii="Times New Roman" w:hAnsi="Times New Roman" w:cs="Times New Roman"/>
          <w:sz w:val="24"/>
          <w:szCs w:val="24"/>
        </w:rPr>
        <w:t>preventiva richiesta di autorizzazione di esercizio di impianti (il 26 agosto 2009).</w:t>
      </w:r>
    </w:p>
    <w:p w:rsidR="005E0D8A" w:rsidRPr="005E0D8A" w:rsidRDefault="005E0D8A" w:rsidP="005E0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E0D8A">
        <w:rPr>
          <w:rFonts w:ascii="Times New Roman" w:hAnsi="Times New Roman" w:cs="Times New Roman"/>
          <w:sz w:val="24"/>
          <w:szCs w:val="24"/>
        </w:rPr>
        <w:t>Avverso la sentenza l'imputato ha proposto, tr</w:t>
      </w:r>
      <w:r>
        <w:rPr>
          <w:rFonts w:ascii="Times New Roman" w:hAnsi="Times New Roman" w:cs="Times New Roman"/>
          <w:sz w:val="24"/>
          <w:szCs w:val="24"/>
        </w:rPr>
        <w:t xml:space="preserve">amite il difensore, ricorso per </w:t>
      </w:r>
      <w:r w:rsidRPr="005E0D8A">
        <w:rPr>
          <w:rFonts w:ascii="Times New Roman" w:hAnsi="Times New Roman" w:cs="Times New Roman"/>
          <w:sz w:val="24"/>
          <w:szCs w:val="24"/>
        </w:rPr>
        <w:t>cassazione, deducendo, con un unico motivo di doglianza</w:t>
      </w:r>
      <w:r>
        <w:rPr>
          <w:rFonts w:ascii="Times New Roman" w:hAnsi="Times New Roman" w:cs="Times New Roman"/>
          <w:sz w:val="24"/>
          <w:szCs w:val="24"/>
        </w:rPr>
        <w:t xml:space="preserve">, la manifesta illogicità della </w:t>
      </w:r>
      <w:r w:rsidRPr="005E0D8A">
        <w:rPr>
          <w:rFonts w:ascii="Times New Roman" w:hAnsi="Times New Roman" w:cs="Times New Roman"/>
          <w:sz w:val="24"/>
          <w:szCs w:val="24"/>
        </w:rPr>
        <w:t xml:space="preserve">motivazione e l'erronea applicazione degli artt. 269 e </w:t>
      </w:r>
      <w:r>
        <w:rPr>
          <w:rFonts w:ascii="Times New Roman" w:hAnsi="Times New Roman" w:cs="Times New Roman"/>
          <w:sz w:val="24"/>
          <w:szCs w:val="24"/>
        </w:rPr>
        <w:t xml:space="preserve">279 del d.lgs. n. 152 del 2006. </w:t>
      </w:r>
      <w:r w:rsidRPr="005E0D8A">
        <w:rPr>
          <w:rFonts w:ascii="Times New Roman" w:hAnsi="Times New Roman" w:cs="Times New Roman"/>
          <w:sz w:val="24"/>
          <w:szCs w:val="24"/>
        </w:rPr>
        <w:t xml:space="preserve">La difesa premette che l'elenco delle attività in </w:t>
      </w:r>
      <w:r>
        <w:rPr>
          <w:rFonts w:ascii="Times New Roman" w:hAnsi="Times New Roman" w:cs="Times New Roman"/>
          <w:sz w:val="24"/>
          <w:szCs w:val="24"/>
        </w:rPr>
        <w:t xml:space="preserve">deroga al regime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autorizzatorio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D8A">
        <w:rPr>
          <w:rFonts w:ascii="Times New Roman" w:hAnsi="Times New Roman" w:cs="Times New Roman"/>
          <w:sz w:val="24"/>
          <w:szCs w:val="24"/>
        </w:rPr>
        <w:t xml:space="preserve">ordinario ed ammesse ad un </w:t>
      </w:r>
      <w:r w:rsidRPr="005E0D8A">
        <w:rPr>
          <w:rFonts w:ascii="Times New Roman" w:hAnsi="Times New Roman" w:cs="Times New Roman"/>
          <w:i/>
          <w:iCs/>
          <w:sz w:val="24"/>
          <w:szCs w:val="24"/>
        </w:rPr>
        <w:t xml:space="preserve">iter </w:t>
      </w:r>
      <w:r w:rsidRPr="005E0D8A">
        <w:rPr>
          <w:rFonts w:ascii="Times New Roman" w:hAnsi="Times New Roman" w:cs="Times New Roman"/>
          <w:sz w:val="24"/>
          <w:szCs w:val="24"/>
        </w:rPr>
        <w:t>amministrat</w:t>
      </w:r>
      <w:r>
        <w:rPr>
          <w:rFonts w:ascii="Times New Roman" w:hAnsi="Times New Roman" w:cs="Times New Roman"/>
          <w:sz w:val="24"/>
          <w:szCs w:val="24"/>
        </w:rPr>
        <w:t xml:space="preserve">ivo semplificato, limitato alla </w:t>
      </w:r>
      <w:r w:rsidRPr="005E0D8A">
        <w:rPr>
          <w:rFonts w:ascii="Times New Roman" w:hAnsi="Times New Roman" w:cs="Times New Roman"/>
          <w:sz w:val="24"/>
          <w:szCs w:val="24"/>
        </w:rPr>
        <w:t xml:space="preserve">presentazione di una autocertificazione da parte del </w:t>
      </w:r>
      <w:r>
        <w:rPr>
          <w:rFonts w:ascii="Times New Roman" w:hAnsi="Times New Roman" w:cs="Times New Roman"/>
          <w:sz w:val="24"/>
          <w:szCs w:val="24"/>
        </w:rPr>
        <w:t xml:space="preserve">gestore, attestante la mancanza </w:t>
      </w:r>
      <w:r w:rsidRPr="005E0D8A">
        <w:rPr>
          <w:rFonts w:ascii="Times New Roman" w:hAnsi="Times New Roman" w:cs="Times New Roman"/>
          <w:sz w:val="24"/>
          <w:szCs w:val="24"/>
        </w:rPr>
        <w:t>di emissioni significative provenienti dall'impian</w:t>
      </w:r>
      <w:r>
        <w:rPr>
          <w:rFonts w:ascii="Times New Roman" w:hAnsi="Times New Roman" w:cs="Times New Roman"/>
          <w:sz w:val="24"/>
          <w:szCs w:val="24"/>
        </w:rPr>
        <w:t xml:space="preserve">to, era contenuto nella parte I </w:t>
      </w:r>
      <w:r w:rsidRPr="005E0D8A">
        <w:rPr>
          <w:rFonts w:ascii="Times New Roman" w:hAnsi="Times New Roman" w:cs="Times New Roman"/>
          <w:sz w:val="24"/>
          <w:szCs w:val="24"/>
        </w:rPr>
        <w:t>dell'allegato IV alla parte quinta del decreto legisla</w:t>
      </w:r>
      <w:r>
        <w:rPr>
          <w:rFonts w:ascii="Times New Roman" w:hAnsi="Times New Roman" w:cs="Times New Roman"/>
          <w:sz w:val="24"/>
          <w:szCs w:val="24"/>
        </w:rPr>
        <w:t xml:space="preserve">tivo richiamato. In tale elenco </w:t>
      </w:r>
      <w:r w:rsidRPr="005E0D8A">
        <w:rPr>
          <w:rFonts w:ascii="Times New Roman" w:hAnsi="Times New Roman" w:cs="Times New Roman"/>
          <w:sz w:val="24"/>
          <w:szCs w:val="24"/>
        </w:rPr>
        <w:t xml:space="preserve">erano inclusi gli impianti di trattamento acque (comma 4, lettera </w:t>
      </w:r>
      <w:r w:rsidRPr="005E0D8A">
        <w:rPr>
          <w:rFonts w:ascii="Times New Roman" w:hAnsi="Times New Roman" w:cs="Times New Roman"/>
          <w:i/>
          <w:iCs/>
          <w:sz w:val="24"/>
          <w:szCs w:val="24"/>
        </w:rPr>
        <w:t xml:space="preserve">p), </w:t>
      </w:r>
      <w:r>
        <w:rPr>
          <w:rFonts w:ascii="Times New Roman" w:hAnsi="Times New Roman" w:cs="Times New Roman"/>
          <w:sz w:val="24"/>
          <w:szCs w:val="24"/>
        </w:rPr>
        <w:t xml:space="preserve">senza alcuna </w:t>
      </w:r>
      <w:r w:rsidRPr="005E0D8A">
        <w:rPr>
          <w:rFonts w:ascii="Times New Roman" w:hAnsi="Times New Roman" w:cs="Times New Roman"/>
          <w:sz w:val="24"/>
          <w:szCs w:val="24"/>
        </w:rPr>
        <w:t>distinzione tra le varie parti che li compongono. Tale</w:t>
      </w:r>
      <w:r>
        <w:rPr>
          <w:rFonts w:ascii="Times New Roman" w:hAnsi="Times New Roman" w:cs="Times New Roman"/>
          <w:sz w:val="24"/>
          <w:szCs w:val="24"/>
        </w:rPr>
        <w:t xml:space="preserve"> era la situazione alla data di </w:t>
      </w:r>
      <w:r w:rsidRPr="005E0D8A">
        <w:rPr>
          <w:rFonts w:ascii="Times New Roman" w:hAnsi="Times New Roman" w:cs="Times New Roman"/>
          <w:sz w:val="24"/>
          <w:szCs w:val="24"/>
        </w:rPr>
        <w:t>accertamento dell'illecito (26 agosto 2009); quanto all'a</w:t>
      </w:r>
      <w:r>
        <w:rPr>
          <w:rFonts w:ascii="Times New Roman" w:hAnsi="Times New Roman" w:cs="Times New Roman"/>
          <w:sz w:val="24"/>
          <w:szCs w:val="24"/>
        </w:rPr>
        <w:t xml:space="preserve">utocertificazione di cui sopra, </w:t>
      </w:r>
      <w:r w:rsidRPr="005E0D8A">
        <w:rPr>
          <w:rFonts w:ascii="Times New Roman" w:hAnsi="Times New Roman" w:cs="Times New Roman"/>
          <w:sz w:val="24"/>
          <w:szCs w:val="24"/>
        </w:rPr>
        <w:t>la procedura amministrativa da seguire era stata di</w:t>
      </w:r>
      <w:r>
        <w:rPr>
          <w:rFonts w:ascii="Times New Roman" w:hAnsi="Times New Roman" w:cs="Times New Roman"/>
          <w:sz w:val="24"/>
          <w:szCs w:val="24"/>
        </w:rPr>
        <w:t xml:space="preserve">sciplinata da una deliberazione </w:t>
      </w:r>
      <w:r w:rsidRPr="005E0D8A">
        <w:rPr>
          <w:rFonts w:ascii="Times New Roman" w:hAnsi="Times New Roman" w:cs="Times New Roman"/>
          <w:sz w:val="24"/>
          <w:szCs w:val="24"/>
        </w:rPr>
        <w:t>della giunta regionale del Lazio, entrata in vigore il 7 maggio 2010 e, dunque, in</w:t>
      </w:r>
    </w:p>
    <w:p w:rsidR="005E0D8A" w:rsidRPr="005E0D8A" w:rsidRDefault="005E0D8A" w:rsidP="005E0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D8A">
        <w:rPr>
          <w:rFonts w:ascii="Times New Roman" w:hAnsi="Times New Roman" w:cs="Times New Roman"/>
          <w:sz w:val="24"/>
          <w:szCs w:val="24"/>
        </w:rPr>
        <w:t>epoca successiva rispetto alla data di accertame</w:t>
      </w:r>
      <w:r>
        <w:rPr>
          <w:rFonts w:ascii="Times New Roman" w:hAnsi="Times New Roman" w:cs="Times New Roman"/>
          <w:sz w:val="24"/>
          <w:szCs w:val="24"/>
        </w:rPr>
        <w:t xml:space="preserve">nto del reato, ed era stata poi </w:t>
      </w:r>
      <w:r w:rsidRPr="005E0D8A">
        <w:rPr>
          <w:rFonts w:ascii="Times New Roman" w:hAnsi="Times New Roman" w:cs="Times New Roman"/>
          <w:sz w:val="24"/>
          <w:szCs w:val="24"/>
        </w:rPr>
        <w:t>regolarmente seguita dalla società del ricorrente. Solo s</w:t>
      </w:r>
      <w:r>
        <w:rPr>
          <w:rFonts w:ascii="Times New Roman" w:hAnsi="Times New Roman" w:cs="Times New Roman"/>
          <w:sz w:val="24"/>
          <w:szCs w:val="24"/>
        </w:rPr>
        <w:t xml:space="preserve">uccessivamente il d.lgs. n. 128 </w:t>
      </w:r>
      <w:r w:rsidRPr="005E0D8A">
        <w:rPr>
          <w:rFonts w:ascii="Times New Roman" w:hAnsi="Times New Roman" w:cs="Times New Roman"/>
          <w:sz w:val="24"/>
          <w:szCs w:val="24"/>
        </w:rPr>
        <w:t xml:space="preserve">del 2010, modificando il decreto legislativo n. 152 del </w:t>
      </w:r>
      <w:r>
        <w:rPr>
          <w:rFonts w:ascii="Times New Roman" w:hAnsi="Times New Roman" w:cs="Times New Roman"/>
          <w:sz w:val="24"/>
          <w:szCs w:val="24"/>
        </w:rPr>
        <w:t xml:space="preserve">2006, aveva stabilito un regime </w:t>
      </w:r>
      <w:proofErr w:type="spellStart"/>
      <w:r w:rsidRPr="005E0D8A">
        <w:rPr>
          <w:rFonts w:ascii="Times New Roman" w:hAnsi="Times New Roman" w:cs="Times New Roman"/>
          <w:sz w:val="24"/>
          <w:szCs w:val="24"/>
        </w:rPr>
        <w:t>autorizzatorio</w:t>
      </w:r>
      <w:proofErr w:type="spellEnd"/>
      <w:r w:rsidRPr="005E0D8A">
        <w:rPr>
          <w:rFonts w:ascii="Times New Roman" w:hAnsi="Times New Roman" w:cs="Times New Roman"/>
          <w:sz w:val="24"/>
          <w:szCs w:val="24"/>
        </w:rPr>
        <w:t xml:space="preserve"> parzialmente diverso per gli impianti di trattamento acque: al punto </w:t>
      </w:r>
      <w:r w:rsidRPr="005E0D8A">
        <w:rPr>
          <w:rFonts w:ascii="Times New Roman" w:hAnsi="Times New Roman" w:cs="Times New Roman"/>
          <w:i/>
          <w:iCs/>
          <w:sz w:val="24"/>
          <w:szCs w:val="24"/>
        </w:rPr>
        <w:t>p),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D8A">
        <w:rPr>
          <w:rFonts w:ascii="Times New Roman" w:hAnsi="Times New Roman" w:cs="Times New Roman"/>
          <w:sz w:val="24"/>
          <w:szCs w:val="24"/>
        </w:rPr>
        <w:t>comma 1, della parte I dell'allegato IV alla parte quinta</w:t>
      </w:r>
      <w:r>
        <w:rPr>
          <w:rFonts w:ascii="Times New Roman" w:hAnsi="Times New Roman" w:cs="Times New Roman"/>
          <w:sz w:val="24"/>
          <w:szCs w:val="24"/>
        </w:rPr>
        <w:t xml:space="preserve"> del decreto legislativo n. 152 </w:t>
      </w:r>
      <w:r w:rsidRPr="005E0D8A">
        <w:rPr>
          <w:rFonts w:ascii="Times New Roman" w:hAnsi="Times New Roman" w:cs="Times New Roman"/>
          <w:sz w:val="24"/>
          <w:szCs w:val="24"/>
        </w:rPr>
        <w:t>del 2006, fra le attività in deroga, erano individuati gli</w:t>
      </w:r>
      <w:r>
        <w:rPr>
          <w:rFonts w:ascii="Times New Roman" w:hAnsi="Times New Roman" w:cs="Times New Roman"/>
          <w:sz w:val="24"/>
          <w:szCs w:val="24"/>
        </w:rPr>
        <w:t xml:space="preserve"> impianti di trattamento acque, </w:t>
      </w:r>
      <w:r w:rsidRPr="005E0D8A">
        <w:rPr>
          <w:rFonts w:ascii="Times New Roman" w:hAnsi="Times New Roman" w:cs="Times New Roman"/>
          <w:sz w:val="24"/>
          <w:szCs w:val="24"/>
        </w:rPr>
        <w:t>escluse le linee di trattamento fanghi; con la c</w:t>
      </w:r>
      <w:r>
        <w:rPr>
          <w:rFonts w:ascii="Times New Roman" w:hAnsi="Times New Roman" w:cs="Times New Roman"/>
          <w:sz w:val="24"/>
          <w:szCs w:val="24"/>
        </w:rPr>
        <w:t xml:space="preserve">onseguenza che il provvedimento </w:t>
      </w:r>
      <w:proofErr w:type="spellStart"/>
      <w:r w:rsidRPr="005E0D8A">
        <w:rPr>
          <w:rFonts w:ascii="Times New Roman" w:hAnsi="Times New Roman" w:cs="Times New Roman"/>
          <w:sz w:val="24"/>
          <w:szCs w:val="24"/>
        </w:rPr>
        <w:t>autorizzatorio</w:t>
      </w:r>
      <w:proofErr w:type="spellEnd"/>
      <w:r w:rsidRPr="005E0D8A">
        <w:rPr>
          <w:rFonts w:ascii="Times New Roman" w:hAnsi="Times New Roman" w:cs="Times New Roman"/>
          <w:sz w:val="24"/>
          <w:szCs w:val="24"/>
        </w:rPr>
        <w:t xml:space="preserve"> ordinario doveva essere richiesto s</w:t>
      </w:r>
      <w:r>
        <w:rPr>
          <w:rFonts w:ascii="Times New Roman" w:hAnsi="Times New Roman" w:cs="Times New Roman"/>
          <w:sz w:val="24"/>
          <w:szCs w:val="24"/>
        </w:rPr>
        <w:t xml:space="preserve">olo per la porzione di impianto </w:t>
      </w:r>
      <w:r w:rsidRPr="005E0D8A">
        <w:rPr>
          <w:rFonts w:ascii="Times New Roman" w:hAnsi="Times New Roman" w:cs="Times New Roman"/>
          <w:sz w:val="24"/>
          <w:szCs w:val="24"/>
        </w:rPr>
        <w:t>relativa, appunto, al trattamento fanghi. L'art. 281,</w:t>
      </w:r>
      <w:r>
        <w:rPr>
          <w:rFonts w:ascii="Times New Roman" w:hAnsi="Times New Roman" w:cs="Times New Roman"/>
          <w:sz w:val="24"/>
          <w:szCs w:val="24"/>
        </w:rPr>
        <w:t xml:space="preserve"> comma 3, del d.lgs. n. 152 del </w:t>
      </w:r>
      <w:r w:rsidRPr="005E0D8A">
        <w:rPr>
          <w:rFonts w:ascii="Times New Roman" w:hAnsi="Times New Roman" w:cs="Times New Roman"/>
          <w:sz w:val="24"/>
          <w:szCs w:val="24"/>
        </w:rPr>
        <w:t>2006, come modificato dall'art. 3, comma 14, del d.lg</w:t>
      </w:r>
      <w:r>
        <w:rPr>
          <w:rFonts w:ascii="Times New Roman" w:hAnsi="Times New Roman" w:cs="Times New Roman"/>
          <w:sz w:val="24"/>
          <w:szCs w:val="24"/>
        </w:rPr>
        <w:t xml:space="preserve">s. n. 128 del 2010, indicava la </w:t>
      </w:r>
      <w:r w:rsidRPr="005E0D8A">
        <w:rPr>
          <w:rFonts w:ascii="Times New Roman" w:hAnsi="Times New Roman" w:cs="Times New Roman"/>
          <w:sz w:val="24"/>
          <w:szCs w:val="24"/>
        </w:rPr>
        <w:t>data limite per la presentazione delle domande di auto</w:t>
      </w:r>
      <w:r>
        <w:rPr>
          <w:rFonts w:ascii="Times New Roman" w:hAnsi="Times New Roman" w:cs="Times New Roman"/>
          <w:sz w:val="24"/>
          <w:szCs w:val="24"/>
        </w:rPr>
        <w:t xml:space="preserve">rizzazione all'immissione della </w:t>
      </w:r>
      <w:r w:rsidRPr="005E0D8A">
        <w:rPr>
          <w:rFonts w:ascii="Times New Roman" w:hAnsi="Times New Roman" w:cs="Times New Roman"/>
          <w:sz w:val="24"/>
          <w:szCs w:val="24"/>
        </w:rPr>
        <w:t>linea fanghi nel 31 luglio 2012; e la doma</w:t>
      </w:r>
      <w:r>
        <w:rPr>
          <w:rFonts w:ascii="Times New Roman" w:hAnsi="Times New Roman" w:cs="Times New Roman"/>
          <w:sz w:val="24"/>
          <w:szCs w:val="24"/>
        </w:rPr>
        <w:t xml:space="preserve">nda di autorizzazione era stata </w:t>
      </w:r>
      <w:r w:rsidRPr="005E0D8A">
        <w:rPr>
          <w:rFonts w:ascii="Times New Roman" w:hAnsi="Times New Roman" w:cs="Times New Roman"/>
          <w:sz w:val="24"/>
          <w:szCs w:val="24"/>
        </w:rPr>
        <w:t>effettivamente presentata dall'imputato in data 16 lu</w:t>
      </w:r>
      <w:r>
        <w:rPr>
          <w:rFonts w:ascii="Times New Roman" w:hAnsi="Times New Roman" w:cs="Times New Roman"/>
          <w:sz w:val="24"/>
          <w:szCs w:val="24"/>
        </w:rPr>
        <w:t xml:space="preserve">glio 2012, così che l'esercizio </w:t>
      </w:r>
      <w:r w:rsidRPr="005E0D8A">
        <w:rPr>
          <w:rFonts w:ascii="Times New Roman" w:hAnsi="Times New Roman" w:cs="Times New Roman"/>
          <w:sz w:val="24"/>
          <w:szCs w:val="24"/>
        </w:rPr>
        <w:t>doveva essere ritenuto consentito fino alla pronuncia d</w:t>
      </w:r>
      <w:r>
        <w:rPr>
          <w:rFonts w:ascii="Times New Roman" w:hAnsi="Times New Roman" w:cs="Times New Roman"/>
          <w:sz w:val="24"/>
          <w:szCs w:val="24"/>
        </w:rPr>
        <w:t xml:space="preserve">ell'autorità competente su tale </w:t>
      </w:r>
      <w:r w:rsidRPr="005E0D8A">
        <w:rPr>
          <w:rFonts w:ascii="Times New Roman" w:hAnsi="Times New Roman" w:cs="Times New Roman"/>
          <w:sz w:val="24"/>
          <w:szCs w:val="24"/>
        </w:rPr>
        <w:t>domanda. Tale essendo il quadro normativo, si contesta l'assunto del Tribunale</w:t>
      </w:r>
      <w:r w:rsidR="001F6909">
        <w:rPr>
          <w:rFonts w:ascii="Times New Roman" w:hAnsi="Times New Roman" w:cs="Times New Roman"/>
          <w:sz w:val="24"/>
          <w:szCs w:val="24"/>
        </w:rPr>
        <w:t xml:space="preserve"> </w:t>
      </w:r>
      <w:r w:rsidRPr="005E0D8A">
        <w:rPr>
          <w:rFonts w:ascii="Times New Roman" w:hAnsi="Times New Roman" w:cs="Times New Roman"/>
          <w:sz w:val="24"/>
          <w:szCs w:val="24"/>
        </w:rPr>
        <w:t>secondo cui la società dell'imputato, alla data del so</w:t>
      </w:r>
      <w:r>
        <w:rPr>
          <w:rFonts w:ascii="Times New Roman" w:hAnsi="Times New Roman" w:cs="Times New Roman"/>
          <w:sz w:val="24"/>
          <w:szCs w:val="24"/>
        </w:rPr>
        <w:t xml:space="preserve">pralluogo, avrebbe dovuto avere </w:t>
      </w:r>
      <w:r w:rsidRPr="005E0D8A">
        <w:rPr>
          <w:rFonts w:ascii="Times New Roman" w:hAnsi="Times New Roman" w:cs="Times New Roman"/>
          <w:sz w:val="24"/>
          <w:szCs w:val="24"/>
        </w:rPr>
        <w:t>o, comunque, avere richiesto l'autorizzazione pe</w:t>
      </w:r>
      <w:r>
        <w:rPr>
          <w:rFonts w:ascii="Times New Roman" w:hAnsi="Times New Roman" w:cs="Times New Roman"/>
          <w:sz w:val="24"/>
          <w:szCs w:val="24"/>
        </w:rPr>
        <w:t xml:space="preserve">r le emissioni in atmosfera. Si </w:t>
      </w:r>
      <w:r w:rsidRPr="005E0D8A">
        <w:rPr>
          <w:rFonts w:ascii="Times New Roman" w:hAnsi="Times New Roman" w:cs="Times New Roman"/>
          <w:sz w:val="24"/>
          <w:szCs w:val="24"/>
        </w:rPr>
        <w:t>sostiene, in particolare, che il fatto che la delibe</w:t>
      </w:r>
      <w:r>
        <w:rPr>
          <w:rFonts w:ascii="Times New Roman" w:hAnsi="Times New Roman" w:cs="Times New Roman"/>
          <w:sz w:val="24"/>
          <w:szCs w:val="24"/>
        </w:rPr>
        <w:t xml:space="preserve">ra della Giunta regionale fosse </w:t>
      </w:r>
      <w:r w:rsidRPr="005E0D8A">
        <w:rPr>
          <w:rFonts w:ascii="Times New Roman" w:hAnsi="Times New Roman" w:cs="Times New Roman"/>
          <w:sz w:val="24"/>
          <w:szCs w:val="24"/>
        </w:rPr>
        <w:t>intervenuta successivamente all'accertamento del r</w:t>
      </w:r>
      <w:r>
        <w:rPr>
          <w:rFonts w:ascii="Times New Roman" w:hAnsi="Times New Roman" w:cs="Times New Roman"/>
          <w:sz w:val="24"/>
          <w:szCs w:val="24"/>
        </w:rPr>
        <w:t xml:space="preserve">eato non poteva voler escludere </w:t>
      </w:r>
      <w:r w:rsidRPr="005E0D8A">
        <w:rPr>
          <w:rFonts w:ascii="Times New Roman" w:hAnsi="Times New Roman" w:cs="Times New Roman"/>
          <w:sz w:val="24"/>
          <w:szCs w:val="24"/>
        </w:rPr>
        <w:t>dalle attività in deroga impianti di trattamento acqu</w:t>
      </w:r>
      <w:r>
        <w:rPr>
          <w:rFonts w:ascii="Times New Roman" w:hAnsi="Times New Roman" w:cs="Times New Roman"/>
          <w:sz w:val="24"/>
          <w:szCs w:val="24"/>
        </w:rPr>
        <w:t xml:space="preserve">e. Si sostiene, altresì, che la </w:t>
      </w:r>
      <w:r w:rsidRPr="005E0D8A">
        <w:rPr>
          <w:rFonts w:ascii="Times New Roman" w:hAnsi="Times New Roman" w:cs="Times New Roman"/>
          <w:sz w:val="24"/>
          <w:szCs w:val="24"/>
        </w:rPr>
        <w:t>contestazione elevata a carico dell'imputato era limita</w:t>
      </w:r>
      <w:r>
        <w:rPr>
          <w:rFonts w:ascii="Times New Roman" w:hAnsi="Times New Roman" w:cs="Times New Roman"/>
          <w:sz w:val="24"/>
          <w:szCs w:val="24"/>
        </w:rPr>
        <w:t xml:space="preserve">ta alla mancanza dell'ordinaria </w:t>
      </w:r>
      <w:r w:rsidRPr="005E0D8A">
        <w:rPr>
          <w:rFonts w:ascii="Times New Roman" w:hAnsi="Times New Roman" w:cs="Times New Roman"/>
          <w:sz w:val="24"/>
          <w:szCs w:val="24"/>
        </w:rPr>
        <w:t>autorizzazione all'immissione in atmosfera e no</w:t>
      </w:r>
      <w:r>
        <w:rPr>
          <w:rFonts w:ascii="Times New Roman" w:hAnsi="Times New Roman" w:cs="Times New Roman"/>
          <w:sz w:val="24"/>
          <w:szCs w:val="24"/>
        </w:rPr>
        <w:t xml:space="preserve">n comprendeva la mancanza della </w:t>
      </w:r>
      <w:r w:rsidRPr="005E0D8A">
        <w:rPr>
          <w:rFonts w:ascii="Times New Roman" w:hAnsi="Times New Roman" w:cs="Times New Roman"/>
          <w:sz w:val="24"/>
          <w:szCs w:val="24"/>
        </w:rPr>
        <w:t>comunicazione del gestore per l'attività in deroga.</w:t>
      </w:r>
    </w:p>
    <w:p w:rsidR="005E0D8A" w:rsidRPr="005E0D8A" w:rsidRDefault="005E0D8A" w:rsidP="005E0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D8A" w:rsidRPr="005E0D8A" w:rsidRDefault="005E0D8A" w:rsidP="005E0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D8A">
        <w:rPr>
          <w:rFonts w:ascii="Times New Roman" w:hAnsi="Times New Roman" w:cs="Times New Roman"/>
          <w:b/>
          <w:sz w:val="24"/>
          <w:szCs w:val="24"/>
        </w:rPr>
        <w:lastRenderedPageBreak/>
        <w:t>Considerato in diritto</w:t>
      </w:r>
    </w:p>
    <w:p w:rsidR="005E0D8A" w:rsidRPr="005E0D8A" w:rsidRDefault="005E0D8A" w:rsidP="005E0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D8A">
        <w:rPr>
          <w:rFonts w:ascii="Times New Roman" w:hAnsi="Times New Roman" w:cs="Times New Roman"/>
          <w:sz w:val="24"/>
          <w:szCs w:val="24"/>
        </w:rPr>
        <w:t>3. - Il ricorso è fondato.</w:t>
      </w:r>
    </w:p>
    <w:p w:rsidR="005E0D8A" w:rsidRPr="005E0D8A" w:rsidRDefault="005E0D8A" w:rsidP="005E0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D8A">
        <w:rPr>
          <w:rFonts w:ascii="Times New Roman" w:hAnsi="Times New Roman" w:cs="Times New Roman"/>
          <w:sz w:val="24"/>
          <w:szCs w:val="24"/>
        </w:rPr>
        <w:t>3.1. - Secondo il testo dell'art. 269, comm</w:t>
      </w:r>
      <w:r>
        <w:rPr>
          <w:rFonts w:ascii="Times New Roman" w:hAnsi="Times New Roman" w:cs="Times New Roman"/>
          <w:sz w:val="24"/>
          <w:szCs w:val="24"/>
        </w:rPr>
        <w:t xml:space="preserve">a 1, del d.lgs. n. 152 del 2006 </w:t>
      </w:r>
      <w:r w:rsidRPr="005E0D8A">
        <w:rPr>
          <w:rFonts w:ascii="Times New Roman" w:hAnsi="Times New Roman" w:cs="Times New Roman"/>
          <w:sz w:val="24"/>
          <w:szCs w:val="24"/>
        </w:rPr>
        <w:t>vigente all'epoca dell'accertamento del fatto (26 agost</w:t>
      </w:r>
      <w:r>
        <w:rPr>
          <w:rFonts w:ascii="Times New Roman" w:hAnsi="Times New Roman" w:cs="Times New Roman"/>
          <w:sz w:val="24"/>
          <w:szCs w:val="24"/>
        </w:rPr>
        <w:t xml:space="preserve">o 2009), era necessario dotarsi </w:t>
      </w:r>
      <w:r w:rsidRPr="005E0D8A">
        <w:rPr>
          <w:rFonts w:ascii="Times New Roman" w:hAnsi="Times New Roman" w:cs="Times New Roman"/>
          <w:sz w:val="24"/>
          <w:szCs w:val="24"/>
        </w:rPr>
        <w:t>di autorizzazione per gli impianti che producevano emis</w:t>
      </w:r>
      <w:r>
        <w:rPr>
          <w:rFonts w:ascii="Times New Roman" w:hAnsi="Times New Roman" w:cs="Times New Roman"/>
          <w:sz w:val="24"/>
          <w:szCs w:val="24"/>
        </w:rPr>
        <w:t xml:space="preserve">sioni in atmosfera «fatto salvo </w:t>
      </w:r>
      <w:r w:rsidRPr="005E0D8A">
        <w:rPr>
          <w:rFonts w:ascii="Times New Roman" w:hAnsi="Times New Roman" w:cs="Times New Roman"/>
          <w:sz w:val="24"/>
          <w:szCs w:val="24"/>
        </w:rPr>
        <w:t>quanto stabilito dall'articolo 267, comma 3, dai commi 14 e 16 del presente articolo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D8A">
        <w:rPr>
          <w:rFonts w:ascii="Times New Roman" w:hAnsi="Times New Roman" w:cs="Times New Roman"/>
          <w:sz w:val="24"/>
          <w:szCs w:val="24"/>
        </w:rPr>
        <w:t>dall'articolo 272, comma 5». Tale ultima disposizione pr</w:t>
      </w:r>
      <w:r>
        <w:rPr>
          <w:rFonts w:ascii="Times New Roman" w:hAnsi="Times New Roman" w:cs="Times New Roman"/>
          <w:sz w:val="24"/>
          <w:szCs w:val="24"/>
        </w:rPr>
        <w:t xml:space="preserve">evedeva in via generale che «il </w:t>
      </w:r>
      <w:r w:rsidRPr="005E0D8A">
        <w:rPr>
          <w:rFonts w:ascii="Times New Roman" w:hAnsi="Times New Roman" w:cs="Times New Roman"/>
          <w:sz w:val="24"/>
          <w:szCs w:val="24"/>
        </w:rPr>
        <w:t>presente titolo, ad eccezione di quanto previsto d</w:t>
      </w:r>
      <w:r>
        <w:rPr>
          <w:rFonts w:ascii="Times New Roman" w:hAnsi="Times New Roman" w:cs="Times New Roman"/>
          <w:sz w:val="24"/>
          <w:szCs w:val="24"/>
        </w:rPr>
        <w:t xml:space="preserve">al comma 1, non si applica agli </w:t>
      </w:r>
      <w:r w:rsidRPr="005E0D8A">
        <w:rPr>
          <w:rFonts w:ascii="Times New Roman" w:hAnsi="Times New Roman" w:cs="Times New Roman"/>
          <w:sz w:val="24"/>
          <w:szCs w:val="24"/>
        </w:rPr>
        <w:t>impianti e alle attività elencati nella parte I dell'Al</w:t>
      </w:r>
      <w:r>
        <w:rPr>
          <w:rFonts w:ascii="Times New Roman" w:hAnsi="Times New Roman" w:cs="Times New Roman"/>
          <w:sz w:val="24"/>
          <w:szCs w:val="24"/>
        </w:rPr>
        <w:t xml:space="preserve">legato IV alla parte quinta del </w:t>
      </w:r>
      <w:r w:rsidRPr="005E0D8A">
        <w:rPr>
          <w:rFonts w:ascii="Times New Roman" w:hAnsi="Times New Roman" w:cs="Times New Roman"/>
          <w:sz w:val="24"/>
          <w:szCs w:val="24"/>
        </w:rPr>
        <w:t>presente decreto». Si trattava di una serie di at</w:t>
      </w:r>
      <w:r>
        <w:rPr>
          <w:rFonts w:ascii="Times New Roman" w:hAnsi="Times New Roman" w:cs="Times New Roman"/>
          <w:sz w:val="24"/>
          <w:szCs w:val="24"/>
        </w:rPr>
        <w:t xml:space="preserve">tività che, sulla scorta di una </w:t>
      </w:r>
      <w:r w:rsidRPr="005E0D8A">
        <w:rPr>
          <w:rFonts w:ascii="Times New Roman" w:hAnsi="Times New Roman" w:cs="Times New Roman"/>
          <w:sz w:val="24"/>
          <w:szCs w:val="24"/>
        </w:rPr>
        <w:t>presunzione di non significatività delle emissioni rilascia</w:t>
      </w:r>
      <w:r>
        <w:rPr>
          <w:rFonts w:ascii="Times New Roman" w:hAnsi="Times New Roman" w:cs="Times New Roman"/>
          <w:sz w:val="24"/>
          <w:szCs w:val="24"/>
        </w:rPr>
        <w:t xml:space="preserve">te in atmosfera, erano definite </w:t>
      </w:r>
      <w:r w:rsidRPr="005E0D8A">
        <w:rPr>
          <w:rFonts w:ascii="Times New Roman" w:hAnsi="Times New Roman" w:cs="Times New Roman"/>
          <w:sz w:val="24"/>
          <w:szCs w:val="24"/>
        </w:rPr>
        <w:t xml:space="preserve">"in deroga" al regime </w:t>
      </w:r>
      <w:proofErr w:type="spellStart"/>
      <w:r w:rsidRPr="005E0D8A">
        <w:rPr>
          <w:rFonts w:ascii="Times New Roman" w:hAnsi="Times New Roman" w:cs="Times New Roman"/>
          <w:sz w:val="24"/>
          <w:szCs w:val="24"/>
        </w:rPr>
        <w:t>autorizzatorio</w:t>
      </w:r>
      <w:proofErr w:type="spellEnd"/>
      <w:r w:rsidRPr="005E0D8A">
        <w:rPr>
          <w:rFonts w:ascii="Times New Roman" w:hAnsi="Times New Roman" w:cs="Times New Roman"/>
          <w:sz w:val="24"/>
          <w:szCs w:val="24"/>
        </w:rPr>
        <w:t xml:space="preserve"> ordinario e seguivano, perciò, un </w:t>
      </w:r>
      <w:r w:rsidRPr="005E0D8A">
        <w:rPr>
          <w:rFonts w:ascii="Times New Roman" w:hAnsi="Times New Roman" w:cs="Times New Roman"/>
          <w:i/>
          <w:iCs/>
          <w:sz w:val="24"/>
          <w:szCs w:val="24"/>
        </w:rPr>
        <w:t>iter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D8A">
        <w:rPr>
          <w:rFonts w:ascii="Times New Roman" w:hAnsi="Times New Roman" w:cs="Times New Roman"/>
          <w:sz w:val="24"/>
          <w:szCs w:val="24"/>
        </w:rPr>
        <w:t>amministrativo semplificato. In forza di tale prev</w:t>
      </w:r>
      <w:r>
        <w:rPr>
          <w:rFonts w:ascii="Times New Roman" w:hAnsi="Times New Roman" w:cs="Times New Roman"/>
          <w:sz w:val="24"/>
          <w:szCs w:val="24"/>
        </w:rPr>
        <w:t xml:space="preserve">isione dovevano, dunque, essere </w:t>
      </w:r>
      <w:r w:rsidRPr="005E0D8A">
        <w:rPr>
          <w:rFonts w:ascii="Times New Roman" w:hAnsi="Times New Roman" w:cs="Times New Roman"/>
          <w:sz w:val="24"/>
          <w:szCs w:val="24"/>
        </w:rPr>
        <w:t xml:space="preserve">ritenute escluse dal regime </w:t>
      </w:r>
      <w:proofErr w:type="spellStart"/>
      <w:r w:rsidRPr="005E0D8A">
        <w:rPr>
          <w:rFonts w:ascii="Times New Roman" w:hAnsi="Times New Roman" w:cs="Times New Roman"/>
          <w:sz w:val="24"/>
          <w:szCs w:val="24"/>
        </w:rPr>
        <w:t>autorizzatorio</w:t>
      </w:r>
      <w:proofErr w:type="spellEnd"/>
      <w:r w:rsidRPr="005E0D8A">
        <w:rPr>
          <w:rFonts w:ascii="Times New Roman" w:hAnsi="Times New Roman" w:cs="Times New Roman"/>
          <w:sz w:val="24"/>
          <w:szCs w:val="24"/>
        </w:rPr>
        <w:t xml:space="preserve">, previsto </w:t>
      </w:r>
      <w:r>
        <w:rPr>
          <w:rFonts w:ascii="Times New Roman" w:hAnsi="Times New Roman" w:cs="Times New Roman"/>
          <w:sz w:val="24"/>
          <w:szCs w:val="24"/>
        </w:rPr>
        <w:t xml:space="preserve">dall'art. 269 e assistito dalla </w:t>
      </w:r>
      <w:r w:rsidRPr="005E0D8A">
        <w:rPr>
          <w:rFonts w:ascii="Times New Roman" w:hAnsi="Times New Roman" w:cs="Times New Roman"/>
          <w:sz w:val="24"/>
          <w:szCs w:val="24"/>
        </w:rPr>
        <w:t>sanzione penale di cui all'art. 279, comma 1 - dis</w:t>
      </w:r>
      <w:r>
        <w:rPr>
          <w:rFonts w:ascii="Times New Roman" w:hAnsi="Times New Roman" w:cs="Times New Roman"/>
          <w:sz w:val="24"/>
          <w:szCs w:val="24"/>
        </w:rPr>
        <w:t xml:space="preserve">posizioni entrambe comprese nel </w:t>
      </w:r>
      <w:r w:rsidRPr="005E0D8A">
        <w:rPr>
          <w:rFonts w:ascii="Times New Roman" w:hAnsi="Times New Roman" w:cs="Times New Roman"/>
          <w:sz w:val="24"/>
          <w:szCs w:val="24"/>
        </w:rPr>
        <w:t>titolo I della parte quinta del d.lgs. n. 152 del 2006 - tut</w:t>
      </w:r>
      <w:r>
        <w:rPr>
          <w:rFonts w:ascii="Times New Roman" w:hAnsi="Times New Roman" w:cs="Times New Roman"/>
          <w:sz w:val="24"/>
          <w:szCs w:val="24"/>
        </w:rPr>
        <w:t xml:space="preserve">te tali attività. L'eccezione a </w:t>
      </w:r>
      <w:r w:rsidRPr="005E0D8A">
        <w:rPr>
          <w:rFonts w:ascii="Times New Roman" w:hAnsi="Times New Roman" w:cs="Times New Roman"/>
          <w:sz w:val="24"/>
          <w:szCs w:val="24"/>
        </w:rPr>
        <w:t xml:space="preserve">tale regola era costituita dalla previsione del comma </w:t>
      </w:r>
      <w:r>
        <w:rPr>
          <w:rFonts w:ascii="Times New Roman" w:hAnsi="Times New Roman" w:cs="Times New Roman"/>
          <w:sz w:val="24"/>
          <w:szCs w:val="24"/>
        </w:rPr>
        <w:t xml:space="preserve">1 dello stesso articolo 272, in </w:t>
      </w:r>
      <w:r w:rsidRPr="005E0D8A">
        <w:rPr>
          <w:rFonts w:ascii="Times New Roman" w:hAnsi="Times New Roman" w:cs="Times New Roman"/>
          <w:sz w:val="24"/>
          <w:szCs w:val="24"/>
        </w:rPr>
        <w:t>forza della quale «l'autorità competente può preve</w:t>
      </w:r>
      <w:r>
        <w:rPr>
          <w:rFonts w:ascii="Times New Roman" w:hAnsi="Times New Roman" w:cs="Times New Roman"/>
          <w:sz w:val="24"/>
          <w:szCs w:val="24"/>
        </w:rPr>
        <w:t xml:space="preserve">dere, con proprio provvedimento </w:t>
      </w:r>
      <w:r w:rsidRPr="005E0D8A">
        <w:rPr>
          <w:rFonts w:ascii="Times New Roman" w:hAnsi="Times New Roman" w:cs="Times New Roman"/>
          <w:sz w:val="24"/>
          <w:szCs w:val="24"/>
        </w:rPr>
        <w:t>generale, che i gestori degli impianti o delle attività elencati nella parte I dell'Alle</w:t>
      </w:r>
      <w:r>
        <w:rPr>
          <w:rFonts w:ascii="Times New Roman" w:hAnsi="Times New Roman" w:cs="Times New Roman"/>
          <w:sz w:val="24"/>
          <w:szCs w:val="24"/>
        </w:rPr>
        <w:t xml:space="preserve">gato </w:t>
      </w:r>
      <w:r w:rsidRPr="005E0D8A">
        <w:rPr>
          <w:rFonts w:ascii="Times New Roman" w:hAnsi="Times New Roman" w:cs="Times New Roman"/>
          <w:sz w:val="24"/>
          <w:szCs w:val="24"/>
        </w:rPr>
        <w:t xml:space="preserve">IV alla parte quinta del presente decreto comunichino </w:t>
      </w:r>
      <w:r>
        <w:rPr>
          <w:rFonts w:ascii="Times New Roman" w:hAnsi="Times New Roman" w:cs="Times New Roman"/>
          <w:sz w:val="24"/>
          <w:szCs w:val="24"/>
        </w:rPr>
        <w:t xml:space="preserve">alla stessa di ricadere in tale </w:t>
      </w:r>
      <w:r w:rsidRPr="005E0D8A">
        <w:rPr>
          <w:rFonts w:ascii="Times New Roman" w:hAnsi="Times New Roman" w:cs="Times New Roman"/>
          <w:sz w:val="24"/>
          <w:szCs w:val="24"/>
        </w:rPr>
        <w:t>elenco nonché, in via preventiva, la data di messa in ese</w:t>
      </w:r>
      <w:r>
        <w:rPr>
          <w:rFonts w:ascii="Times New Roman" w:hAnsi="Times New Roman" w:cs="Times New Roman"/>
          <w:sz w:val="24"/>
          <w:szCs w:val="24"/>
        </w:rPr>
        <w:t xml:space="preserve">rcizio dell'impianto o di avvio </w:t>
      </w:r>
      <w:r w:rsidRPr="005E0D8A">
        <w:rPr>
          <w:rFonts w:ascii="Times New Roman" w:hAnsi="Times New Roman" w:cs="Times New Roman"/>
          <w:sz w:val="24"/>
          <w:szCs w:val="24"/>
        </w:rPr>
        <w:t>dell'attività, salvo diversa disposizione dello stesso Allegato».</w:t>
      </w:r>
    </w:p>
    <w:p w:rsidR="005E0D8A" w:rsidRPr="005E0D8A" w:rsidRDefault="005E0D8A" w:rsidP="005E0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D8A">
        <w:rPr>
          <w:rFonts w:ascii="Times New Roman" w:hAnsi="Times New Roman" w:cs="Times New Roman"/>
          <w:sz w:val="24"/>
          <w:szCs w:val="24"/>
        </w:rPr>
        <w:t>3.2. - Venendo al caso di specie, risulta dagli att</w:t>
      </w:r>
      <w:r>
        <w:rPr>
          <w:rFonts w:ascii="Times New Roman" w:hAnsi="Times New Roman" w:cs="Times New Roman"/>
          <w:sz w:val="24"/>
          <w:szCs w:val="24"/>
        </w:rPr>
        <w:t xml:space="preserve">i e dalla stessa prospettazione </w:t>
      </w:r>
      <w:r w:rsidRPr="005E0D8A">
        <w:rPr>
          <w:rFonts w:ascii="Times New Roman" w:hAnsi="Times New Roman" w:cs="Times New Roman"/>
          <w:sz w:val="24"/>
          <w:szCs w:val="24"/>
        </w:rPr>
        <w:t xml:space="preserve">del ricorrente che, alla data dell'accertamento </w:t>
      </w:r>
      <w:r>
        <w:rPr>
          <w:rFonts w:ascii="Times New Roman" w:hAnsi="Times New Roman" w:cs="Times New Roman"/>
          <w:sz w:val="24"/>
          <w:szCs w:val="24"/>
        </w:rPr>
        <w:t xml:space="preserve">(26 agosto 2009) la sua società </w:t>
      </w:r>
      <w:r w:rsidRPr="005E0D8A">
        <w:rPr>
          <w:rFonts w:ascii="Times New Roman" w:hAnsi="Times New Roman" w:cs="Times New Roman"/>
          <w:sz w:val="24"/>
          <w:szCs w:val="24"/>
        </w:rPr>
        <w:t>esercitava l'attività di depurazione delle acque reflue c</w:t>
      </w:r>
      <w:r>
        <w:rPr>
          <w:rFonts w:ascii="Times New Roman" w:hAnsi="Times New Roman" w:cs="Times New Roman"/>
          <w:sz w:val="24"/>
          <w:szCs w:val="24"/>
        </w:rPr>
        <w:t xml:space="preserve">on emissioni in atmosfera senza </w:t>
      </w:r>
      <w:r w:rsidRPr="005E0D8A">
        <w:rPr>
          <w:rFonts w:ascii="Times New Roman" w:hAnsi="Times New Roman" w:cs="Times New Roman"/>
          <w:sz w:val="24"/>
          <w:szCs w:val="24"/>
        </w:rPr>
        <w:t>essere in possesso di autorizzazione, senza avere pres</w:t>
      </w:r>
      <w:r>
        <w:rPr>
          <w:rFonts w:ascii="Times New Roman" w:hAnsi="Times New Roman" w:cs="Times New Roman"/>
          <w:sz w:val="24"/>
          <w:szCs w:val="24"/>
        </w:rPr>
        <w:t xml:space="preserve">entato una preventiva richiesta </w:t>
      </w:r>
      <w:r w:rsidRPr="005E0D8A">
        <w:rPr>
          <w:rFonts w:ascii="Times New Roman" w:hAnsi="Times New Roman" w:cs="Times New Roman"/>
          <w:sz w:val="24"/>
          <w:szCs w:val="24"/>
        </w:rPr>
        <w:t>di autorizzazione e senza avere presentato al</w:t>
      </w:r>
      <w:r w:rsidR="001F6909">
        <w:rPr>
          <w:rFonts w:ascii="Times New Roman" w:hAnsi="Times New Roman" w:cs="Times New Roman"/>
          <w:sz w:val="24"/>
          <w:szCs w:val="24"/>
        </w:rPr>
        <w:t xml:space="preserve">cuna comunicazione relativa alla </w:t>
      </w:r>
      <w:r w:rsidRPr="005E0D8A">
        <w:rPr>
          <w:rFonts w:ascii="Times New Roman" w:hAnsi="Times New Roman" w:cs="Times New Roman"/>
          <w:sz w:val="24"/>
          <w:szCs w:val="24"/>
        </w:rPr>
        <w:t>non</w:t>
      </w:r>
      <w:r w:rsidR="001F6909">
        <w:rPr>
          <w:rFonts w:ascii="Times New Roman" w:hAnsi="Times New Roman" w:cs="Times New Roman"/>
          <w:sz w:val="24"/>
          <w:szCs w:val="24"/>
        </w:rPr>
        <w:t xml:space="preserve"> </w:t>
      </w:r>
      <w:r w:rsidRPr="005E0D8A">
        <w:rPr>
          <w:rFonts w:ascii="Times New Roman" w:hAnsi="Times New Roman" w:cs="Times New Roman"/>
          <w:sz w:val="24"/>
          <w:szCs w:val="24"/>
        </w:rPr>
        <w:t>significatività delle emissioni comandati dall'impianto</w:t>
      </w:r>
      <w:r>
        <w:rPr>
          <w:rFonts w:ascii="Times New Roman" w:hAnsi="Times New Roman" w:cs="Times New Roman"/>
          <w:sz w:val="24"/>
          <w:szCs w:val="24"/>
        </w:rPr>
        <w:t xml:space="preserve">. Ma è indubbio che nell'elenco </w:t>
      </w:r>
      <w:r w:rsidRPr="005E0D8A">
        <w:rPr>
          <w:rFonts w:ascii="Times New Roman" w:hAnsi="Times New Roman" w:cs="Times New Roman"/>
          <w:sz w:val="24"/>
          <w:szCs w:val="24"/>
        </w:rPr>
        <w:t>delle attività in deroga all'epoca vigente, contenu</w:t>
      </w:r>
      <w:r>
        <w:rPr>
          <w:rFonts w:ascii="Times New Roman" w:hAnsi="Times New Roman" w:cs="Times New Roman"/>
          <w:sz w:val="24"/>
          <w:szCs w:val="24"/>
        </w:rPr>
        <w:t xml:space="preserve">to - come visto - nella parte I </w:t>
      </w:r>
      <w:r w:rsidRPr="005E0D8A">
        <w:rPr>
          <w:rFonts w:ascii="Times New Roman" w:hAnsi="Times New Roman" w:cs="Times New Roman"/>
          <w:sz w:val="24"/>
          <w:szCs w:val="24"/>
        </w:rPr>
        <w:t>dell'allegato IV alla parte quinta del d.lgs. n. 152 del 20</w:t>
      </w:r>
      <w:r>
        <w:rPr>
          <w:rFonts w:ascii="Times New Roman" w:hAnsi="Times New Roman" w:cs="Times New Roman"/>
          <w:sz w:val="24"/>
          <w:szCs w:val="24"/>
        </w:rPr>
        <w:t xml:space="preserve">06, fossero inclusi gli </w:t>
      </w:r>
      <w:r w:rsidRPr="005E0D8A">
        <w:rPr>
          <w:rFonts w:ascii="Times New Roman" w:hAnsi="Times New Roman" w:cs="Times New Roman"/>
          <w:sz w:val="24"/>
          <w:szCs w:val="24"/>
        </w:rPr>
        <w:t xml:space="preserve">impianti di trattamento acque (comma 4, lettera </w:t>
      </w:r>
      <w:r w:rsidRPr="005E0D8A">
        <w:rPr>
          <w:rFonts w:ascii="Times New Roman" w:hAnsi="Times New Roman" w:cs="Times New Roman"/>
          <w:i/>
          <w:iCs/>
          <w:sz w:val="24"/>
          <w:szCs w:val="24"/>
        </w:rPr>
        <w:t xml:space="preserve">p), </w:t>
      </w:r>
      <w:r w:rsidRPr="005E0D8A">
        <w:rPr>
          <w:rFonts w:ascii="Times New Roman" w:hAnsi="Times New Roman" w:cs="Times New Roman"/>
          <w:sz w:val="24"/>
          <w:szCs w:val="24"/>
        </w:rPr>
        <w:t>qua</w:t>
      </w:r>
      <w:r>
        <w:rPr>
          <w:rFonts w:ascii="Times New Roman" w:hAnsi="Times New Roman" w:cs="Times New Roman"/>
          <w:sz w:val="24"/>
          <w:szCs w:val="24"/>
        </w:rPr>
        <w:t xml:space="preserve">le quello gestito dalla società </w:t>
      </w:r>
      <w:r w:rsidRPr="005E0D8A">
        <w:rPr>
          <w:rFonts w:ascii="Times New Roman" w:hAnsi="Times New Roman" w:cs="Times New Roman"/>
          <w:sz w:val="24"/>
          <w:szCs w:val="24"/>
        </w:rPr>
        <w:t>dell'imputato. Quanto, poi, alla previsione di obbligh</w:t>
      </w:r>
      <w:r>
        <w:rPr>
          <w:rFonts w:ascii="Times New Roman" w:hAnsi="Times New Roman" w:cs="Times New Roman"/>
          <w:sz w:val="24"/>
          <w:szCs w:val="24"/>
        </w:rPr>
        <w:t xml:space="preserve">i di comunicazione a carico del </w:t>
      </w:r>
      <w:r w:rsidRPr="005E0D8A">
        <w:rPr>
          <w:rFonts w:ascii="Times New Roman" w:hAnsi="Times New Roman" w:cs="Times New Roman"/>
          <w:sz w:val="24"/>
          <w:szCs w:val="24"/>
        </w:rPr>
        <w:t>soggetto esercente l'impianto, deve rilevarsi che all'ep</w:t>
      </w:r>
      <w:r>
        <w:rPr>
          <w:rFonts w:ascii="Times New Roman" w:hAnsi="Times New Roman" w:cs="Times New Roman"/>
          <w:sz w:val="24"/>
          <w:szCs w:val="24"/>
        </w:rPr>
        <w:t xml:space="preserve">oca dell'accertamento del fatto </w:t>
      </w:r>
      <w:r w:rsidRPr="005E0D8A">
        <w:rPr>
          <w:rFonts w:ascii="Times New Roman" w:hAnsi="Times New Roman" w:cs="Times New Roman"/>
          <w:sz w:val="24"/>
          <w:szCs w:val="24"/>
        </w:rPr>
        <w:t>(26 agosto 2009) la regione Lazio, autorità competent</w:t>
      </w:r>
      <w:r>
        <w:rPr>
          <w:rFonts w:ascii="Times New Roman" w:hAnsi="Times New Roman" w:cs="Times New Roman"/>
          <w:sz w:val="24"/>
          <w:szCs w:val="24"/>
        </w:rPr>
        <w:t xml:space="preserve">e ai sensi dell'art. 272, comma </w:t>
      </w:r>
      <w:r w:rsidRPr="005E0D8A">
        <w:rPr>
          <w:rFonts w:ascii="Times New Roman" w:hAnsi="Times New Roman" w:cs="Times New Roman"/>
          <w:sz w:val="24"/>
          <w:szCs w:val="24"/>
        </w:rPr>
        <w:t>1, richiamato, non aveva emanato alcuna deliber</w:t>
      </w:r>
      <w:r>
        <w:rPr>
          <w:rFonts w:ascii="Times New Roman" w:hAnsi="Times New Roman" w:cs="Times New Roman"/>
          <w:sz w:val="24"/>
          <w:szCs w:val="24"/>
        </w:rPr>
        <w:t xml:space="preserve">azione in materia; cosicché non </w:t>
      </w:r>
      <w:r w:rsidRPr="005E0D8A">
        <w:rPr>
          <w:rFonts w:ascii="Times New Roman" w:hAnsi="Times New Roman" w:cs="Times New Roman"/>
          <w:sz w:val="24"/>
          <w:szCs w:val="24"/>
        </w:rPr>
        <w:t>sarebbe stato possibile per la società del ricorrente effettuare alcuna comunicazione.</w:t>
      </w:r>
    </w:p>
    <w:p w:rsidR="005E0D8A" w:rsidRPr="005E0D8A" w:rsidRDefault="005E0D8A" w:rsidP="005E0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D8A">
        <w:rPr>
          <w:rFonts w:ascii="Times New Roman" w:hAnsi="Times New Roman" w:cs="Times New Roman"/>
          <w:sz w:val="24"/>
          <w:szCs w:val="24"/>
        </w:rPr>
        <w:t xml:space="preserve">Tanto che la comunicazione era stata presentata </w:t>
      </w:r>
      <w:r>
        <w:rPr>
          <w:rFonts w:ascii="Times New Roman" w:hAnsi="Times New Roman" w:cs="Times New Roman"/>
          <w:sz w:val="24"/>
          <w:szCs w:val="24"/>
        </w:rPr>
        <w:t xml:space="preserve">solo in un momento successivo a </w:t>
      </w:r>
      <w:r w:rsidRPr="005E0D8A">
        <w:rPr>
          <w:rFonts w:ascii="Times New Roman" w:hAnsi="Times New Roman" w:cs="Times New Roman"/>
          <w:sz w:val="24"/>
          <w:szCs w:val="24"/>
        </w:rPr>
        <w:t>quello dell'accertamento del reato, a seguito dell'entrat</w:t>
      </w:r>
      <w:r>
        <w:rPr>
          <w:rFonts w:ascii="Times New Roman" w:hAnsi="Times New Roman" w:cs="Times New Roman"/>
          <w:sz w:val="24"/>
          <w:szCs w:val="24"/>
        </w:rPr>
        <w:t xml:space="preserve">a in vigore della deliberazione </w:t>
      </w:r>
      <w:r w:rsidRPr="005E0D8A">
        <w:rPr>
          <w:rFonts w:ascii="Times New Roman" w:hAnsi="Times New Roman" w:cs="Times New Roman"/>
          <w:sz w:val="24"/>
          <w:szCs w:val="24"/>
        </w:rPr>
        <w:t xml:space="preserve">della giunta regionale Lazio (7 maggio 2010) con </w:t>
      </w:r>
      <w:r>
        <w:rPr>
          <w:rFonts w:ascii="Times New Roman" w:hAnsi="Times New Roman" w:cs="Times New Roman"/>
          <w:sz w:val="24"/>
          <w:szCs w:val="24"/>
        </w:rPr>
        <w:t xml:space="preserve">cui si disciplinava il relativo </w:t>
      </w:r>
      <w:r w:rsidRPr="005E0D8A">
        <w:rPr>
          <w:rFonts w:ascii="Times New Roman" w:hAnsi="Times New Roman" w:cs="Times New Roman"/>
          <w:sz w:val="24"/>
          <w:szCs w:val="24"/>
        </w:rPr>
        <w:t>procedimento amministrativo. E, in ogni caso, le vice</w:t>
      </w:r>
      <w:r>
        <w:rPr>
          <w:rFonts w:ascii="Times New Roman" w:hAnsi="Times New Roman" w:cs="Times New Roman"/>
          <w:sz w:val="24"/>
          <w:szCs w:val="24"/>
        </w:rPr>
        <w:t xml:space="preserve">nde relative alla comunicazione </w:t>
      </w:r>
      <w:r w:rsidRPr="005E0D8A">
        <w:rPr>
          <w:rFonts w:ascii="Times New Roman" w:hAnsi="Times New Roman" w:cs="Times New Roman"/>
          <w:sz w:val="24"/>
          <w:szCs w:val="24"/>
        </w:rPr>
        <w:t>risultano irrilevanti nel caso in esame, in cui oggetto</w:t>
      </w:r>
      <w:r>
        <w:rPr>
          <w:rFonts w:ascii="Times New Roman" w:hAnsi="Times New Roman" w:cs="Times New Roman"/>
          <w:sz w:val="24"/>
          <w:szCs w:val="24"/>
        </w:rPr>
        <w:t xml:space="preserve"> dell'imputazione è la mancanza </w:t>
      </w:r>
      <w:r w:rsidRPr="005E0D8A">
        <w:rPr>
          <w:rFonts w:ascii="Times New Roman" w:hAnsi="Times New Roman" w:cs="Times New Roman"/>
          <w:sz w:val="24"/>
          <w:szCs w:val="24"/>
        </w:rPr>
        <w:t>dell'autorizzazione o comunque della richiesta di auto</w:t>
      </w:r>
      <w:r>
        <w:rPr>
          <w:rFonts w:ascii="Times New Roman" w:hAnsi="Times New Roman" w:cs="Times New Roman"/>
          <w:sz w:val="24"/>
          <w:szCs w:val="24"/>
        </w:rPr>
        <w:t xml:space="preserve">rizzazione e non la mancanza di </w:t>
      </w:r>
      <w:r w:rsidRPr="005E0D8A">
        <w:rPr>
          <w:rFonts w:ascii="Times New Roman" w:hAnsi="Times New Roman" w:cs="Times New Roman"/>
          <w:sz w:val="24"/>
          <w:szCs w:val="24"/>
        </w:rPr>
        <w:t>comunicazione. Né può evidentemente trovare applic</w:t>
      </w:r>
      <w:r>
        <w:rPr>
          <w:rFonts w:ascii="Times New Roman" w:hAnsi="Times New Roman" w:cs="Times New Roman"/>
          <w:sz w:val="24"/>
          <w:szCs w:val="24"/>
        </w:rPr>
        <w:t xml:space="preserve">azione nel caso in esame la più </w:t>
      </w:r>
      <w:r w:rsidRPr="005E0D8A">
        <w:rPr>
          <w:rFonts w:ascii="Times New Roman" w:hAnsi="Times New Roman" w:cs="Times New Roman"/>
          <w:sz w:val="24"/>
          <w:szCs w:val="24"/>
        </w:rPr>
        <w:t>sfavorevole disciplina successivamente introdotta in mat</w:t>
      </w:r>
      <w:r>
        <w:rPr>
          <w:rFonts w:ascii="Times New Roman" w:hAnsi="Times New Roman" w:cs="Times New Roman"/>
          <w:sz w:val="24"/>
          <w:szCs w:val="24"/>
        </w:rPr>
        <w:t xml:space="preserve">eria dall'art. 3, comma 28, del </w:t>
      </w:r>
      <w:r w:rsidRPr="005E0D8A">
        <w:rPr>
          <w:rFonts w:ascii="Times New Roman" w:hAnsi="Times New Roman" w:cs="Times New Roman"/>
          <w:sz w:val="24"/>
          <w:szCs w:val="24"/>
        </w:rPr>
        <w:t>d.lgs. 29 giugno 2010, n. 128, dovendosi avere ri</w:t>
      </w:r>
      <w:r>
        <w:rPr>
          <w:rFonts w:ascii="Times New Roman" w:hAnsi="Times New Roman" w:cs="Times New Roman"/>
          <w:sz w:val="24"/>
          <w:szCs w:val="24"/>
        </w:rPr>
        <w:t xml:space="preserve">guardo al regime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autorizzatorio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D8A">
        <w:rPr>
          <w:rFonts w:ascii="Times New Roman" w:hAnsi="Times New Roman" w:cs="Times New Roman"/>
          <w:sz w:val="24"/>
          <w:szCs w:val="24"/>
        </w:rPr>
        <w:t>vigente al momento del fatto.</w:t>
      </w:r>
    </w:p>
    <w:p w:rsidR="005E0D8A" w:rsidRPr="005E0D8A" w:rsidRDefault="005E0D8A" w:rsidP="005E0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D8A">
        <w:rPr>
          <w:rFonts w:ascii="Times New Roman" w:hAnsi="Times New Roman" w:cs="Times New Roman"/>
          <w:sz w:val="24"/>
          <w:szCs w:val="24"/>
        </w:rPr>
        <w:t xml:space="preserve">3.3. - Deve conclusivamente affermarsi - con riferimento </w:t>
      </w:r>
      <w:r>
        <w:rPr>
          <w:rFonts w:ascii="Times New Roman" w:hAnsi="Times New Roman" w:cs="Times New Roman"/>
          <w:sz w:val="24"/>
          <w:szCs w:val="24"/>
        </w:rPr>
        <w:t xml:space="preserve">al regime previgente </w:t>
      </w:r>
      <w:r w:rsidRPr="005E0D8A">
        <w:rPr>
          <w:rFonts w:ascii="Times New Roman" w:hAnsi="Times New Roman" w:cs="Times New Roman"/>
          <w:sz w:val="24"/>
          <w:szCs w:val="24"/>
        </w:rPr>
        <w:t>rispetto alle modifiche introdotte dal d.lgs. n. 128 de</w:t>
      </w:r>
      <w:r>
        <w:rPr>
          <w:rFonts w:ascii="Times New Roman" w:hAnsi="Times New Roman" w:cs="Times New Roman"/>
          <w:sz w:val="24"/>
          <w:szCs w:val="24"/>
        </w:rPr>
        <w:t xml:space="preserve">l 2010, applicabile nel caso in </w:t>
      </w:r>
      <w:r w:rsidRPr="005E0D8A">
        <w:rPr>
          <w:rFonts w:ascii="Times New Roman" w:hAnsi="Times New Roman" w:cs="Times New Roman"/>
          <w:sz w:val="24"/>
          <w:szCs w:val="24"/>
        </w:rPr>
        <w:t xml:space="preserve">esame </w:t>
      </w:r>
      <w:proofErr w:type="spellStart"/>
      <w:r w:rsidRPr="005E0D8A">
        <w:rPr>
          <w:rFonts w:ascii="Times New Roman" w:hAnsi="Times New Roman" w:cs="Times New Roman"/>
          <w:i/>
          <w:iCs/>
          <w:sz w:val="24"/>
          <w:szCs w:val="24"/>
        </w:rPr>
        <w:t>ratione</w:t>
      </w:r>
      <w:proofErr w:type="spellEnd"/>
      <w:r w:rsidRPr="005E0D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D8A">
        <w:rPr>
          <w:rFonts w:ascii="Times New Roman" w:hAnsi="Times New Roman" w:cs="Times New Roman"/>
          <w:i/>
          <w:iCs/>
          <w:sz w:val="24"/>
          <w:szCs w:val="24"/>
        </w:rPr>
        <w:t>temporis</w:t>
      </w:r>
      <w:proofErr w:type="spellEnd"/>
      <w:r w:rsidRPr="005E0D8A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5E0D8A">
        <w:rPr>
          <w:rFonts w:ascii="Times New Roman" w:hAnsi="Times New Roman" w:cs="Times New Roman"/>
          <w:sz w:val="24"/>
          <w:szCs w:val="24"/>
        </w:rPr>
        <w:t>che il combinato disposto dell</w:t>
      </w:r>
      <w:r>
        <w:rPr>
          <w:rFonts w:ascii="Times New Roman" w:hAnsi="Times New Roman" w:cs="Times New Roman"/>
          <w:sz w:val="24"/>
          <w:szCs w:val="24"/>
        </w:rPr>
        <w:t xml:space="preserve">'art. 269, comma 1, e dell'art. </w:t>
      </w:r>
      <w:r w:rsidRPr="005E0D8A">
        <w:rPr>
          <w:rFonts w:ascii="Times New Roman" w:hAnsi="Times New Roman" w:cs="Times New Roman"/>
          <w:sz w:val="24"/>
          <w:szCs w:val="24"/>
        </w:rPr>
        <w:t>272, comma 5, del d.lgs. n. 152 del 2006 prevedeva l'esclusio</w:t>
      </w:r>
      <w:r>
        <w:rPr>
          <w:rFonts w:ascii="Times New Roman" w:hAnsi="Times New Roman" w:cs="Times New Roman"/>
          <w:sz w:val="24"/>
          <w:szCs w:val="24"/>
        </w:rPr>
        <w:t xml:space="preserve">ne delle attività di cui </w:t>
      </w:r>
      <w:r w:rsidRPr="005E0D8A">
        <w:rPr>
          <w:rFonts w:ascii="Times New Roman" w:hAnsi="Times New Roman" w:cs="Times New Roman"/>
          <w:sz w:val="24"/>
          <w:szCs w:val="24"/>
        </w:rPr>
        <w:t xml:space="preserve">alla parte I dell'allegato IV alla parte quinta del decreto </w:t>
      </w:r>
      <w:r>
        <w:rPr>
          <w:rFonts w:ascii="Times New Roman" w:hAnsi="Times New Roman" w:cs="Times New Roman"/>
          <w:sz w:val="24"/>
          <w:szCs w:val="24"/>
        </w:rPr>
        <w:t xml:space="preserve">legislativo n. 152 del 2006 dal </w:t>
      </w:r>
      <w:r w:rsidRPr="005E0D8A">
        <w:rPr>
          <w:rFonts w:ascii="Times New Roman" w:hAnsi="Times New Roman" w:cs="Times New Roman"/>
          <w:sz w:val="24"/>
          <w:szCs w:val="24"/>
        </w:rPr>
        <w:t xml:space="preserve">regime </w:t>
      </w:r>
      <w:proofErr w:type="spellStart"/>
      <w:r w:rsidRPr="005E0D8A">
        <w:rPr>
          <w:rFonts w:ascii="Times New Roman" w:hAnsi="Times New Roman" w:cs="Times New Roman"/>
          <w:sz w:val="24"/>
          <w:szCs w:val="24"/>
        </w:rPr>
        <w:t>autorizzatorio</w:t>
      </w:r>
      <w:proofErr w:type="spellEnd"/>
      <w:r w:rsidRPr="005E0D8A">
        <w:rPr>
          <w:rFonts w:ascii="Times New Roman" w:hAnsi="Times New Roman" w:cs="Times New Roman"/>
          <w:sz w:val="24"/>
          <w:szCs w:val="24"/>
        </w:rPr>
        <w:t xml:space="preserve"> disciplinato dallo stesso art. 2</w:t>
      </w:r>
      <w:r>
        <w:rPr>
          <w:rFonts w:ascii="Times New Roman" w:hAnsi="Times New Roman" w:cs="Times New Roman"/>
          <w:sz w:val="24"/>
          <w:szCs w:val="24"/>
        </w:rPr>
        <w:t xml:space="preserve">69. E le stesse dovevano dunque </w:t>
      </w:r>
      <w:r w:rsidRPr="005E0D8A">
        <w:rPr>
          <w:rFonts w:ascii="Times New Roman" w:hAnsi="Times New Roman" w:cs="Times New Roman"/>
          <w:sz w:val="24"/>
          <w:szCs w:val="24"/>
        </w:rPr>
        <w:t>essere ritenute attività libere, a meno che non fosse</w:t>
      </w:r>
      <w:r>
        <w:rPr>
          <w:rFonts w:ascii="Times New Roman" w:hAnsi="Times New Roman" w:cs="Times New Roman"/>
          <w:sz w:val="24"/>
          <w:szCs w:val="24"/>
        </w:rPr>
        <w:t xml:space="preserve">ro sottoposte ad obblighi di </w:t>
      </w:r>
      <w:r w:rsidRPr="005E0D8A">
        <w:rPr>
          <w:rFonts w:ascii="Times New Roman" w:hAnsi="Times New Roman" w:cs="Times New Roman"/>
          <w:sz w:val="24"/>
          <w:szCs w:val="24"/>
        </w:rPr>
        <w:t>comunicazione da parte dell'autorità competente, ai sensi dell'art. 272, comma 1.</w:t>
      </w:r>
    </w:p>
    <w:p w:rsidR="005E0D8A" w:rsidRPr="005E0D8A" w:rsidRDefault="005E0D8A" w:rsidP="005E0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D8A">
        <w:rPr>
          <w:rFonts w:ascii="Times New Roman" w:hAnsi="Times New Roman" w:cs="Times New Roman"/>
          <w:sz w:val="24"/>
          <w:szCs w:val="24"/>
        </w:rPr>
        <w:t>4. - Ne deriva, quanto al caso di specie, l'</w:t>
      </w:r>
      <w:r>
        <w:rPr>
          <w:rFonts w:ascii="Times New Roman" w:hAnsi="Times New Roman" w:cs="Times New Roman"/>
          <w:sz w:val="24"/>
          <w:szCs w:val="24"/>
        </w:rPr>
        <w:t xml:space="preserve">annullamento senza rinvio della </w:t>
      </w:r>
      <w:r w:rsidRPr="005E0D8A">
        <w:rPr>
          <w:rFonts w:ascii="Times New Roman" w:hAnsi="Times New Roman" w:cs="Times New Roman"/>
          <w:sz w:val="24"/>
          <w:szCs w:val="24"/>
        </w:rPr>
        <w:t>sentenza impugnata, perché il fatto non sussiste.</w:t>
      </w:r>
    </w:p>
    <w:p w:rsidR="00D67175" w:rsidRPr="005E0D8A" w:rsidRDefault="005E0D8A" w:rsidP="005E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[omissis]</w:t>
      </w:r>
    </w:p>
    <w:sectPr w:rsidR="00D67175" w:rsidRPr="005E0D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8A"/>
    <w:rsid w:val="000620E1"/>
    <w:rsid w:val="001F6909"/>
    <w:rsid w:val="00315A57"/>
    <w:rsid w:val="0041207D"/>
    <w:rsid w:val="004A54A2"/>
    <w:rsid w:val="005E0D8A"/>
    <w:rsid w:val="0075092B"/>
    <w:rsid w:val="00BC262A"/>
    <w:rsid w:val="00D6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3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0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6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050530">
                                              <w:marLeft w:val="20"/>
                                              <w:marRight w:val="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7200">
                                                  <w:marLeft w:val="105"/>
                                                  <w:marRight w:val="105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single" w:sz="6" w:space="0" w:color="C5C5C5"/>
                                                    <w:left w:val="single" w:sz="6" w:space="0" w:color="C5C5C5"/>
                                                    <w:bottom w:val="single" w:sz="6" w:space="0" w:color="C5C5C5"/>
                                                    <w:right w:val="single" w:sz="6" w:space="0" w:color="C5C5C5"/>
                                                  </w:divBdr>
                                                  <w:divsChild>
                                                    <w:div w:id="171850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1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5</cp:revision>
  <dcterms:created xsi:type="dcterms:W3CDTF">2016-02-01T13:13:00Z</dcterms:created>
  <dcterms:modified xsi:type="dcterms:W3CDTF">2016-02-01T14:24:00Z</dcterms:modified>
</cp:coreProperties>
</file>