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40" w:rsidRPr="000B5940" w:rsidRDefault="000B5940" w:rsidP="000B5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B5940">
        <w:rPr>
          <w:rFonts w:ascii="Times New Roman" w:hAnsi="Times New Roman" w:cs="Times New Roman"/>
          <w:b/>
          <w:sz w:val="24"/>
          <w:szCs w:val="24"/>
        </w:rPr>
        <w:t>,</w:t>
      </w:r>
      <w:r w:rsidR="00931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AD">
        <w:rPr>
          <w:rFonts w:ascii="Times New Roman" w:hAnsi="Times New Roman" w:cs="Times New Roman"/>
          <w:b/>
          <w:sz w:val="24"/>
          <w:szCs w:val="24"/>
        </w:rPr>
        <w:t xml:space="preserve">ordinanza </w:t>
      </w:r>
      <w:r w:rsidRPr="000B5940">
        <w:rPr>
          <w:rFonts w:ascii="Times New Roman" w:hAnsi="Times New Roman" w:cs="Times New Roman"/>
          <w:b/>
          <w:sz w:val="24"/>
          <w:szCs w:val="24"/>
        </w:rPr>
        <w:t xml:space="preserve">n. </w:t>
      </w:r>
      <w:r>
        <w:rPr>
          <w:rFonts w:ascii="Times New Roman" w:hAnsi="Times New Roman" w:cs="Times New Roman"/>
          <w:b/>
          <w:sz w:val="24"/>
          <w:szCs w:val="24"/>
        </w:rPr>
        <w:t>270</w:t>
      </w:r>
      <w:r w:rsidRPr="000B5940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17/12/2015</w:t>
      </w:r>
      <w:r w:rsidRPr="000B594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B5940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0B594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Criscuolo</w:t>
      </w:r>
      <w:r w:rsidRPr="000B5940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>
        <w:rPr>
          <w:rFonts w:ascii="Times New Roman" w:hAnsi="Times New Roman" w:cs="Times New Roman"/>
          <w:b/>
          <w:sz w:val="24"/>
          <w:szCs w:val="24"/>
        </w:rPr>
        <w:t>Amato</w:t>
      </w:r>
      <w:r w:rsidR="00906B9D">
        <w:rPr>
          <w:rFonts w:ascii="Times New Roman" w:hAnsi="Times New Roman" w:cs="Times New Roman"/>
          <w:b/>
          <w:sz w:val="24"/>
          <w:szCs w:val="24"/>
        </w:rPr>
        <w:t xml:space="preserve"> – Giudizio di legittimità costituzionale promosso dal</w:t>
      </w:r>
      <w:r w:rsidRPr="000B59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Tribunale ordinario di Imperia</w:t>
      </w:r>
    </w:p>
    <w:p w:rsidR="000B5940" w:rsidRPr="000B5940" w:rsidRDefault="000B5940" w:rsidP="000B59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940" w:rsidRPr="000B5940" w:rsidRDefault="009327FB" w:rsidP="000B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Generalità</w:t>
      </w:r>
      <w:r w:rsidR="000B5940" w:rsidRPr="000B5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89D">
        <w:rPr>
          <w:rFonts w:ascii="Times New Roman" w:hAnsi="Times New Roman" w:cs="Times New Roman"/>
          <w:sz w:val="24"/>
          <w:szCs w:val="24"/>
        </w:rPr>
        <w:t xml:space="preserve">– </w:t>
      </w:r>
      <w:r w:rsidR="005316BB">
        <w:rPr>
          <w:rFonts w:ascii="Times New Roman" w:hAnsi="Times New Roman" w:cs="Times New Roman"/>
          <w:sz w:val="24"/>
          <w:szCs w:val="24"/>
        </w:rPr>
        <w:t>E’ l</w:t>
      </w:r>
      <w:bookmarkStart w:id="0" w:name="_GoBack"/>
      <w:bookmarkEnd w:id="0"/>
      <w:r w:rsidR="0050189D">
        <w:rPr>
          <w:rFonts w:ascii="Times New Roman" w:hAnsi="Times New Roman" w:cs="Times New Roman"/>
          <w:sz w:val="24"/>
          <w:szCs w:val="24"/>
        </w:rPr>
        <w:t xml:space="preserve">egittimo escludere il </w:t>
      </w:r>
      <w:r>
        <w:rPr>
          <w:rFonts w:ascii="Times New Roman" w:hAnsi="Times New Roman" w:cs="Times New Roman"/>
          <w:sz w:val="24"/>
          <w:szCs w:val="24"/>
        </w:rPr>
        <w:t>cumulo giuridico delle</w:t>
      </w:r>
      <w:r w:rsidR="0050189D">
        <w:rPr>
          <w:rFonts w:ascii="Times New Roman" w:hAnsi="Times New Roman" w:cs="Times New Roman"/>
          <w:sz w:val="24"/>
          <w:szCs w:val="24"/>
        </w:rPr>
        <w:t xml:space="preserve"> sanzioni in materia ambientale?</w:t>
      </w:r>
    </w:p>
    <w:p w:rsidR="000B5940" w:rsidRPr="000B5940" w:rsidRDefault="000B5940" w:rsidP="000B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940" w:rsidRPr="000B5940" w:rsidRDefault="00806F3B" w:rsidP="000B59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</w:t>
      </w:r>
      <w:r w:rsidRPr="00806F3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questione di legittimit</w:t>
      </w:r>
      <w:r w:rsidRPr="00806F3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à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costituzionale dell'art. 8, </w:t>
      </w:r>
      <w:r w:rsidR="00906B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c. 2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806F3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906B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della L. n. 689/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1981,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nella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parte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cui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non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prevede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</w:t>
      </w:r>
      <w:r w:rsidRPr="00806F3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possibilit</w:t>
      </w:r>
      <w:r w:rsidRPr="00806F3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à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del cumul</w:t>
      </w:r>
      <w:r w:rsidR="00906B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 giuridico delle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906B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sanzioni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anche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gli</w:t>
      </w:r>
      <w:r w:rsidRPr="00806F3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illeciti amministrativi diversi dalle violazioni di norme in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materia</w:t>
      </w:r>
      <w:r w:rsidRPr="00806F3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previdenziale ed</w:t>
      </w:r>
      <w:r w:rsidR="00906B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assistenziale,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risulta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inammissibile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poich</w:t>
      </w:r>
      <w:r w:rsidRPr="00806F3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é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un</w:t>
      </w:r>
      <w:r w:rsidRPr="00806F3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intervento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come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quello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invocato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dal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rimettente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deve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ritenersi</w:t>
      </w:r>
      <w:r w:rsidRPr="00806F3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precluso dalla discrezionalit</w:t>
      </w:r>
      <w:r w:rsidRPr="00806F3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à</w:t>
      </w:r>
      <w:r w:rsidR="00906B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del L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egislatore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nel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configurare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</w:t>
      </w:r>
      <w:r w:rsidRPr="00806F3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trattamento sanzionatorio per il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concorso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tra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plurime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violazioni,</w:t>
      </w:r>
      <w:r w:rsidRPr="00806F3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nonch</w:t>
      </w:r>
      <w:r w:rsidRPr="00806F3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é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l'assenza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soluzioni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costituzionalmente</w:t>
      </w:r>
      <w:r w:rsidR="009319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obbligate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(nel caso di specie il Tribunale rimettente è stato chiamato a decidere in merito ad un trasporto di rifiuti speciali non pericolosi, con l’utilizzo di otto formulari privi dell’indicazione della qua</w:t>
      </w:r>
      <w:r w:rsidR="00906B9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ntità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dei rifiuti trasportati). </w:t>
      </w:r>
    </w:p>
    <w:p w:rsidR="000B5940" w:rsidRPr="000B5940" w:rsidRDefault="000B5940" w:rsidP="000B59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5940" w:rsidRPr="000B5940" w:rsidRDefault="000B5940" w:rsidP="0080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</w:t>
      </w:r>
      <w:r w:rsidR="004721AD" w:rsidRPr="004721A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rdinanza</w:t>
      </w:r>
    </w:p>
    <w:p w:rsidR="000B5940" w:rsidRPr="000B5940" w:rsidRDefault="004721AD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Nel giudizio di legittimità</w:t>
      </w:r>
      <w:r w:rsidR="000B5940"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costituzionale dell'art. 8,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940"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940"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D533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della legge 24 novembre 1981, </w:t>
      </w:r>
      <w:r w:rsidR="000B5940"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940"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689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940"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(Modifiche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940"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940"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940"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penale), promosso dal Tribunale ordinario di Imperia nel procedimento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940"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vertente tra P.T. ed altro e la Provincia di Imperia,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940"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940"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940"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 25 novembre 2014, iscritta al n. 48 del registro ordinanze 2015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940"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pubblicata nella Gazzetta Ufficiale della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940"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Repubblica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940"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940"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14,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940"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prima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940"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serie speciale, dell'anno 2015.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Visto l'atto 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ministri;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udito nella camera di consiglio del 2 dicembre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2015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Giudice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relatore Giuliano Amato.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Ritenuto che, con ordinanza depositata il 25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2014,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Tribunale ordinario di Imperia ha sollevato, in riferimento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all'art.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3,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primo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comma,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Costituzione,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questione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legittimit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costituzionale dell'art. 8, secondo comma, della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24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1981,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689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(Modifiche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penale)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modificato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dall'art. 1-sexies del decreto-legge 2 dicembre 1985, n. 688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(Misure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urgenti in materia previdenziale, di tesoreria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ragionerie provinciali dello Stato), convertito,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dall'art. 1, comma 1, della legge 31 gennaio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1986,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11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parte in cui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limita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continuazione,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conseguente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cumulo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giuridico delle sanzioni, alle sole violazioni di leggi in materia di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previdenza ed assistenza obbligatorie;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Tribunale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rimettente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riferisce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chiamato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decidere in ordine al ricorso avverso un'ordinanza-ingiunzione emessa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dalla Provincia di Imperia il 2 aprile 2014, con 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quale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stata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irrogata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nei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confronti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parti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ricorrenti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sanzione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amministrativa di 16.200 euro, per violazione degli artt. 193,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comma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1, lettera b), e 258, comma 4, del decreto legislativo 3 aprile 2006,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n. 152 (Norme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ambientale),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avere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trasporto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speciali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pericolosi,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utilizzando 8 formulari privi dell'indicazione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quantit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rifiuti trasportati;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dopo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avere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evidenziato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l'infondatezza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censure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formulate dalle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parti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ricorrenti,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>Tribunale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>osserva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>che,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applicazione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dell'art.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689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1981,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determinazione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sanzione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andrebbe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applicando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disciplina del cumulo materiale delle sanzioni;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questione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legittimit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costituzionale,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sarebbe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rilevante e non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manifestamente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infondata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disposizione in esame limita l'applicabilit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cumulo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giuridico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sanzioni alle sole violazioni di leggi in materia di previdenza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assistenza obbligatorie;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che, ad avviso del giudice 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quo,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tale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previsione,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introdotta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dalla legge n. 11 del 1986, con cui 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stato convertito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d.l.</w:t>
      </w:r>
      <w:proofErr w:type="spellEnd"/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688 del 1985, violerebbe l'art. 3, primo comma,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Cost</w:t>
      </w:r>
      <w:proofErr w:type="spellEnd"/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.,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determinando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un'irrazionale disparit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trattamento tra chi commetta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violazioni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 materia previdenziale 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assistenziale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chi,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invece,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commetta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illeciti amministrativi in altri ambiti;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Tribunale richiama integralmente,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facendoli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argomenti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gi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svolti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Stato,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prima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sezione,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nell'ordinanza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depositata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2014,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Gazzetta Ufficiale della Repubblica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37,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prima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serie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speciale,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dell'anno 2014, con la quale 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stata sollevata la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medesima questione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 legittimit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costituzionale;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che, in particolare, si evidenzia che -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mediante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intervento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settoriale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all'interno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sulla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repressione degli illeciti amministra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>tivi - sarebbe stato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introdotto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un istituto, parimenti generale, di mitigazione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sanzioni,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tale trattamento pi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favorevole sarebbe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limitato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sola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 considerata dalla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settoriale,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cos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ì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immotivatamente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escludendolo per tutte le altre;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 tale limitazione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sarebbe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irrazionale,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tanto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pi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continuazione, come istituto di mitigazione delle sanzioni, in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linea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 principio e salvo ragionevoli eccezioni, sarebbe estensibile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leggi repressive;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limitazione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cumulo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giuridico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disposizione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censurata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sarebbe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qualificabile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discrezionalit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, quanto piuttosto di casualit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, determinata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intervento di carattere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settoriale;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d'altra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sarebbe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comprensibile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richiamo,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contenuto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precedenti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pronunce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inammissibilit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medesima questione,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«disciplina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organizzativa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ordine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all'accertamento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contestazione della continuazione» (ordinanze n. 23 del 1995 e n. 468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1989);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Tribunale rimettente ritiene necessario un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riesame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stessa questione, in forza del fatto che l'ordinanza di questa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Corte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n. 421 del 1987, non richiamata dal Consiglio di Stato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citata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ordinanza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rimessione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aprile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2014,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aveva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l'originario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testo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dell'art.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8,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antecedente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all'inserimento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 e del terzo comma, entrati in vigore il 31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gennaio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1986,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quali hanno introdotto il regime del cumulo giuridico delle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sanzioni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amministrative, limitandolo alle sole violazioni di leggi in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assistenza e previdenza obbligatoria;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giudice a quo evidenzia, inoltre, che l'art. 12 del d.lgs.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18 dicembre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1997,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472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(Disposizioni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sanzioni amministrative per 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violazioni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norme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tributarie,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norma dell'articolo 3, comma 133, della legge 23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dicembre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1996,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662), relativo alle sanzioni amministrative per violazione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norme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tributarie, ha sostituito il regime del cumulo materiale con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quello,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pi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favorevole, del cumulo giuridico delle sanzioni per il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concorso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violazioni; </w:t>
      </w:r>
    </w:p>
    <w:p w:rsidR="004721AD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pertanto,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avviso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giudice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quo,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censurata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disparit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trattamento «ha introdotto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nell'assetto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ordinamentale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un elemento di irrazionalit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esula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scelte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fondate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considerazioni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politico-discrezionale»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rende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ammissibile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l'intervento della Corte costituzionale;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nel giudizio 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intervenuto il Presidente del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ministri,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difeso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dall'Avvocatura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generale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Stato, chiedendo che la questione sollevata dal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Tribunale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ordinario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Imperia sia dichiarata inammissibile e comunque infondata;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difesa statale sottolinea come, gi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nelle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ordinanze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468 del 1989 e n. 23 del 1995, la Corte abbia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questione, dichiarandola manifestamente inammissibile;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 in particolare,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tali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pronunce,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stata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ritenuta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esclusiva competenza del legislatore la decisione «sul se e sul come»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configurare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concorso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tra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violazioni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omogenee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tra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violazioni eterogenee, nonch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(e soprattutto) la predisposizione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un'idonea disciplina organizzativa in ordine all'accertamento ed alla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contestazione della continuazione;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che, inoltre, l'Avvocatura generale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medesimi principi sono stati confermati dalla successiva ordinanza n.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280 del 1999, e condivisi dalla Corte di cassazione, che parimenti ha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escluso l'illegittimit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costituzionale della disciplina dell'art. 8-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pur dopo l'introduzione, ad opera della successiva previsione 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all'art.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bis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medesima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legge,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dell'istituto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reiterazione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violazioni,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corrispondente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alcune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forme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recidiva penale - ritenendo che la disparit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trattamento rispetto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alle sanzioni penali sia giustificata dalla diversit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due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tipi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violazione;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avviso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difesa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statale,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tali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argomentazioni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conservano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loro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attualit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essendovi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alcun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parametro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costituzionale che vincoli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legislatore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nello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stabilire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continuazione possa essere limitata alle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sole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violazioni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norme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amministrative omogenee 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violazioni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norme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tra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loro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eterogenee;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che, inoltre, con riferimento alla tesi del rimettente secondo la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quale sarebbe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precluso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legislatore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limitare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l'istituto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continuazione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sola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settoriale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previdenza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 w:rsidR="00C14E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assistenza obbligatorie, l'Avvocatura generale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ritiene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 rientri nella discrezionalit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legislatore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l'individuazione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dell'ambito di applicazione delle disposizioni normative;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che, d'altra parte, la scelta 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consentire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l'unificazione,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fini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trattamento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sanzionatorio,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sole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violazioni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previdenziale,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sarebbe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affatto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irragionevole, n</w:t>
      </w:r>
      <w:r w:rsidR="00C14E9C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arbitrariamente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discriminatoria,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illeciti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quasi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necessariamente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riguardano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pluralit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dipendenti;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d'altra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parte,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collocazione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tale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limitazione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nell'ambito della norma generale in tema 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illeciti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costituisce una scelta di mera tecnica legislativa, dalla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quale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si potrebbe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ricavare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conclusione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continuazione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illeciti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abbia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assunto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qualit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istituto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generale del diritto sanzionatorio;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memoria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depositata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prossimit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camera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consiglio, l'Avvocatura generale dello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Stato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ha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insistito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conclusioni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gi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rassegnate,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evidenziando,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contraddittoriet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motivazioni del giudice rimettente, il quale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solleva 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questione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legittimit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costituzionale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argomentazioni che egli stesso riconosce essere state gi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disattese;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che, d'altra parte, a sostegno della fondatezza della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questione,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giudice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avrebbe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addotto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argomentazioni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ulteriori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 a quelle gi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valutate,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pi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occasioni,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Corte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costituzionale.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Considerato che, con ordinanza depositata il 25 novembre 2014, il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Tribunale ordinario di Imperia ha sollevato, in riferimento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all'art.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3,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primo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comma,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Costituzione,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questione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legittimit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costituzionale dell'art. 8, secondo comma, della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24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1981,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689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(Modifiche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penale)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modificato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dall'art. 1-sexies del decreto-legge 2 dicembre 1985, n. 688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(Misure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urgenti in materia previdenziale, di tesoreria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ragionerie provinciali dello Stato), convertito,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modificazioni,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dall'art. 1, comma 1, della legge 31 gennaio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1986,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11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parte in cui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limita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continuazione,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conseguente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cumulo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giuridico delle sanzioni, alle sole violazioni di leggi in materia di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previdenza ed assistenza obbligatorie;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Tribunale rimettente osserva che la disposizione censurata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ha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introdotto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sanzionatorio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pi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ù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favorevole regime del cumulo giuridico per il concorso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illeciti - corrispondente a quello previsto per le pene dall'art. 81,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 comma, del codice penale -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limitandolo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tuttavia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sole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violazioni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leggi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previdenza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assistenza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obbligatorie;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giudice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denuncia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disparit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trattamento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derivante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dalla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limitazione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applicativo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cumulo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giuridico delle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sanzioni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sole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violazioni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previdenza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assistenza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obbligatoria,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ci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escludendolo per tutte le altre;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 tale limitazione violerebbe l'art.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3,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primo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comma,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Cost</w:t>
      </w:r>
      <w:proofErr w:type="spellEnd"/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.,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determinando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un'irrazionale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disparit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trattamento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tra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commetta violazioni in materia previdenziale e assistenziale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chi,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invece,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commetta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illeciti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altri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settori</w:t>
      </w:r>
      <w:r w:rsidR="004721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dell'ordinamento;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 tuttavia 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motivazione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dell'ordinanza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rimessione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contiene indicazioni sufficienti ad una completa ricostruzione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fattispecie a quo, necessaria al fine di valutare la rilevanza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questione di legittimit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costituzionale;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che, in particolare, l'ordinanza non chiarisce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quali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siano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esatti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termini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illeciti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contestati,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riferimento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plurime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condotte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hanno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dato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luogo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provvedimento sanzionatorio impugnato; in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particolare,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vengono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fornite indicazioni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circa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concrete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esecutive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plurime violazioni, addebitate allo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stesso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due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distinti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soggetti,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riconducibilit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tali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violazioni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all'esecuzione di un medesimo disegno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trasgressivo,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richiesto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dalla disposizione impugnata ai fini dell'applicabilit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cumulo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giuridico;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 - alla luce del principio 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autosufficienza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dell'ordinanza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 rimessione - tale carenza costituisce motivo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inammissibilit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questione di legittimit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costituzionale, in quanto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preclusiva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valutazione della rilevanza, non essendo stati forniti elementi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 consentano di ricondurre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plurime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violazioni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contestate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modello del concorso materiale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applicare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stesse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ipotesi - il modello del cumulo giuridico, disciplinato dall'art.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8,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secondo comma, della legge n. 689 del 1981;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che, sotto un diverso ed ulteriore profilo, va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rilevato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questione di legittimit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costituzionale dell'art. 8, secondo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comma,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legge n. 689 del 1981,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cui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prevede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possibilit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del cumulo giuridico delle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sanzioni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anche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illeciti amministrativi diversi dalle violazioni di norme in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previdenziale ed assistenziale -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inammissibile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poich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quello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invocato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rimettente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deve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ritenersi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precluso dalla discrezionalit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legislatore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configurare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trattamento sanzionatorio per il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concorso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tra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plurime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violazioni,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nonch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l'assenza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soluzioni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costituzionalmente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obbligate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(ordinanze n. 280 del 1999; n. 23 del 1995; n. 468 del 1989).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Visti gli artt. 26, secondo comma, della legge 11 marzo 1953,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87, e 9, comma 2, delle norme integrative per i giudizi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avanti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Corte costituzionale. 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questi motivi </w:t>
      </w:r>
    </w:p>
    <w:p w:rsidR="000B5940" w:rsidRPr="000B5940" w:rsidRDefault="00806F3B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06F3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Corte Costituzionale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manifestamente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inammissibile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questione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legittimit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costituzionale dell'art. 8, secondo comma,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legge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24 novembre 1981, n. 689 (Modifiche al sistema penale), sollevata, in</w:t>
      </w:r>
    </w:p>
    <w:p w:rsidR="000B5940" w:rsidRPr="000B5940" w:rsidRDefault="000B5940" w:rsidP="000B5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riferimento all'articolo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Costituzione,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Tribunale</w:t>
      </w:r>
      <w:r w:rsidR="009319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806F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B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Imperia, con l'ordinanza in epigrafe. </w:t>
      </w:r>
    </w:p>
    <w:p w:rsidR="000B5940" w:rsidRPr="000B5940" w:rsidRDefault="0093199D" w:rsidP="0080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57EE2" w:rsidRPr="000B5940" w:rsidRDefault="00957EE2" w:rsidP="000B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7EE2" w:rsidRPr="000B59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40"/>
    <w:rsid w:val="000B5940"/>
    <w:rsid w:val="004721AD"/>
    <w:rsid w:val="0050189D"/>
    <w:rsid w:val="005316BB"/>
    <w:rsid w:val="00806F3B"/>
    <w:rsid w:val="00906B9D"/>
    <w:rsid w:val="0093199D"/>
    <w:rsid w:val="009327FB"/>
    <w:rsid w:val="00957EE2"/>
    <w:rsid w:val="00C14E9C"/>
    <w:rsid w:val="00D5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7</cp:revision>
  <cp:lastPrinted>2016-02-25T09:32:00Z</cp:lastPrinted>
  <dcterms:created xsi:type="dcterms:W3CDTF">2016-02-25T08:54:00Z</dcterms:created>
  <dcterms:modified xsi:type="dcterms:W3CDTF">2016-02-25T09:54:00Z</dcterms:modified>
</cp:coreProperties>
</file>