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1F" w:rsidRPr="00E9571F" w:rsidRDefault="004D7D25" w:rsidP="00E95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="00E9571F" w:rsidRPr="00E9571F">
        <w:rPr>
          <w:rFonts w:ascii="Times New Roman" w:hAnsi="Times New Roman" w:cs="Times New Roman"/>
          <w:b/>
          <w:sz w:val="24"/>
          <w:szCs w:val="24"/>
        </w:rPr>
        <w:t>,</w:t>
      </w:r>
      <w:r w:rsidR="004D3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71F" w:rsidRPr="00E9571F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14741 del 11/04/2016</w:t>
      </w:r>
      <w:r w:rsidR="00E9571F" w:rsidRPr="00E95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9571F" w:rsidRPr="00E9571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E9571F" w:rsidRPr="00E9571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 – Est. Scarcella</w:t>
      </w:r>
      <w:r w:rsidR="00E9571F" w:rsidRPr="00E9571F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G.S.</w:t>
      </w:r>
    </w:p>
    <w:p w:rsidR="00E9571F" w:rsidRPr="00E9571F" w:rsidRDefault="00E9571F" w:rsidP="00E95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1F" w:rsidRPr="00E9571F" w:rsidRDefault="004D7D25" w:rsidP="00E9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IPPC</w:t>
      </w:r>
      <w:r w:rsidR="00E9571F" w:rsidRPr="00E9571F">
        <w:rPr>
          <w:rFonts w:ascii="Times New Roman" w:hAnsi="Times New Roman" w:cs="Times New Roman"/>
          <w:sz w:val="24"/>
          <w:szCs w:val="24"/>
        </w:rPr>
        <w:t xml:space="preserve">– </w:t>
      </w:r>
      <w:r w:rsidR="005B1D69">
        <w:rPr>
          <w:rFonts w:ascii="Times New Roman" w:hAnsi="Times New Roman" w:cs="Times New Roman"/>
          <w:sz w:val="24"/>
          <w:szCs w:val="24"/>
        </w:rPr>
        <w:t xml:space="preserve">Prescrizioni AIA o </w:t>
      </w:r>
      <w:r w:rsidR="00FC5519">
        <w:rPr>
          <w:rFonts w:ascii="Times New Roman" w:hAnsi="Times New Roman" w:cs="Times New Roman"/>
          <w:sz w:val="24"/>
          <w:szCs w:val="24"/>
        </w:rPr>
        <w:t>imposte dall</w:t>
      </w:r>
      <w:r w:rsidR="005B1D69">
        <w:rPr>
          <w:rFonts w:ascii="Times New Roman" w:hAnsi="Times New Roman" w:cs="Times New Roman"/>
          <w:sz w:val="24"/>
          <w:szCs w:val="24"/>
        </w:rPr>
        <w:t xml:space="preserve">’autorità competente: </w:t>
      </w:r>
      <w:r w:rsidR="008A324D">
        <w:rPr>
          <w:rFonts w:ascii="Times New Roman" w:hAnsi="Times New Roman" w:cs="Times New Roman"/>
          <w:sz w:val="24"/>
          <w:szCs w:val="24"/>
        </w:rPr>
        <w:t>l’</w:t>
      </w:r>
      <w:r w:rsidR="005B1D69">
        <w:rPr>
          <w:rFonts w:ascii="Times New Roman" w:hAnsi="Times New Roman" w:cs="Times New Roman"/>
          <w:sz w:val="24"/>
          <w:szCs w:val="24"/>
        </w:rPr>
        <w:t>inosservanza è reato?</w:t>
      </w:r>
      <w:bookmarkStart w:id="0" w:name="_GoBack"/>
      <w:bookmarkEnd w:id="0"/>
    </w:p>
    <w:p w:rsidR="00E9571F" w:rsidRPr="00E9571F" w:rsidRDefault="00E9571F" w:rsidP="00E9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1F" w:rsidRPr="00E9571F" w:rsidRDefault="00BC54DF" w:rsidP="00E95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effetto delle modifiche apportate</w:t>
      </w:r>
      <w:r w:rsidRPr="00BC54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46/2014</w:t>
      </w:r>
      <w:r>
        <w:rPr>
          <w:rFonts w:ascii="Times New Roman" w:hAnsi="Times New Roman" w:cs="Times New Roman"/>
          <w:i/>
          <w:sz w:val="24"/>
          <w:szCs w:val="24"/>
        </w:rPr>
        <w:t xml:space="preserve"> all’art. 29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quattuordecies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T.U.A., </w:t>
      </w:r>
      <w:r w:rsidR="00981F35">
        <w:rPr>
          <w:rFonts w:ascii="Times New Roman" w:hAnsi="Times New Roman" w:cs="Times New Roman"/>
          <w:i/>
          <w:sz w:val="24"/>
          <w:szCs w:val="24"/>
        </w:rPr>
        <w:t>il caso di</w:t>
      </w:r>
      <w:r>
        <w:rPr>
          <w:rFonts w:ascii="Times New Roman" w:hAnsi="Times New Roman" w:cs="Times New Roman"/>
          <w:i/>
          <w:sz w:val="24"/>
          <w:szCs w:val="24"/>
        </w:rPr>
        <w:t xml:space="preserve"> mera inosservanza delle prescrizioni AIA</w:t>
      </w:r>
      <w:r w:rsidR="004D3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 di quelle imposte </w:t>
      </w:r>
      <w:r w:rsidR="00981F35">
        <w:rPr>
          <w:rFonts w:ascii="Times New Roman" w:hAnsi="Times New Roman" w:cs="Times New Roman"/>
          <w:i/>
          <w:sz w:val="24"/>
          <w:szCs w:val="24"/>
        </w:rPr>
        <w:t>dall’autorità competente</w:t>
      </w:r>
      <w:r w:rsidR="005B1D69">
        <w:rPr>
          <w:rFonts w:ascii="Times New Roman" w:hAnsi="Times New Roman" w:cs="Times New Roman"/>
          <w:i/>
          <w:sz w:val="24"/>
          <w:szCs w:val="24"/>
        </w:rPr>
        <w:t xml:space="preserve"> (non rientrante in alcuna delle ipotesi previste dai commi 3 e 4),</w:t>
      </w:r>
      <w:r w:rsidR="00981F35">
        <w:rPr>
          <w:rFonts w:ascii="Times New Roman" w:hAnsi="Times New Roman" w:cs="Times New Roman"/>
          <w:i/>
          <w:sz w:val="24"/>
          <w:szCs w:val="24"/>
        </w:rPr>
        <w:t xml:space="preserve"> in base alla nuova previsione </w:t>
      </w:r>
      <w:r w:rsidR="005B1D69">
        <w:rPr>
          <w:rFonts w:ascii="Times New Roman" w:hAnsi="Times New Roman" w:cs="Times New Roman"/>
          <w:i/>
          <w:sz w:val="24"/>
          <w:szCs w:val="24"/>
        </w:rPr>
        <w:t>contenuta nel</w:t>
      </w:r>
      <w:r w:rsidR="00981F35">
        <w:rPr>
          <w:rFonts w:ascii="Times New Roman" w:hAnsi="Times New Roman" w:cs="Times New Roman"/>
          <w:i/>
          <w:sz w:val="24"/>
          <w:szCs w:val="24"/>
        </w:rPr>
        <w:t xml:space="preserve"> comma 2</w:t>
      </w:r>
      <w:r w:rsidR="005B1D69">
        <w:rPr>
          <w:rFonts w:ascii="Times New Roman" w:hAnsi="Times New Roman" w:cs="Times New Roman"/>
          <w:i/>
          <w:sz w:val="24"/>
          <w:szCs w:val="24"/>
        </w:rPr>
        <w:t>,</w:t>
      </w:r>
      <w:r w:rsidR="00981F35">
        <w:rPr>
          <w:rFonts w:ascii="Times New Roman" w:hAnsi="Times New Roman" w:cs="Times New Roman"/>
          <w:i/>
          <w:sz w:val="24"/>
          <w:szCs w:val="24"/>
        </w:rPr>
        <w:t xml:space="preserve"> è punito con la sola sanzione amministrativa pecuniaria da 1.500 a 15.000 euro, non essendo più previsto dalla legge come reato.</w:t>
      </w:r>
    </w:p>
    <w:p w:rsidR="00E9571F" w:rsidRPr="00E9571F" w:rsidRDefault="00E9571F" w:rsidP="00E9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1F" w:rsidRPr="004D7D25" w:rsidRDefault="00E9571F" w:rsidP="00E95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25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1. Con sentenza emessa in data 17/03/2015, depositata in pari data, il tribunale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="00332F34">
        <w:rPr>
          <w:rFonts w:ascii="Times New Roman" w:hAnsi="Times New Roman" w:cs="Times New Roman"/>
          <w:sz w:val="24"/>
          <w:szCs w:val="24"/>
        </w:rPr>
        <w:t>di Sulmona</w:t>
      </w:r>
      <w:r w:rsidRPr="00E9571F">
        <w:rPr>
          <w:rFonts w:ascii="Times New Roman" w:hAnsi="Times New Roman" w:cs="Times New Roman"/>
          <w:sz w:val="24"/>
          <w:szCs w:val="24"/>
        </w:rPr>
        <w:t xml:space="preserve"> dichiarava </w:t>
      </w:r>
      <w:r w:rsidR="00332F34">
        <w:rPr>
          <w:rFonts w:ascii="Times New Roman" w:hAnsi="Times New Roman" w:cs="Times New Roman"/>
          <w:sz w:val="24"/>
          <w:szCs w:val="24"/>
        </w:rPr>
        <w:t>G.S.</w:t>
      </w:r>
      <w:r w:rsidRPr="00E9571F">
        <w:rPr>
          <w:rFonts w:ascii="Times New Roman" w:hAnsi="Times New Roman" w:cs="Times New Roman"/>
          <w:sz w:val="24"/>
          <w:szCs w:val="24"/>
        </w:rPr>
        <w:t xml:space="preserve"> colpevole del reato di cui all'art. 29-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25">
        <w:rPr>
          <w:rFonts w:ascii="Times New Roman" w:hAnsi="Times New Roman" w:cs="Times New Roman"/>
          <w:sz w:val="24"/>
          <w:szCs w:val="24"/>
        </w:rPr>
        <w:t>quattuordecies</w:t>
      </w:r>
      <w:proofErr w:type="spellEnd"/>
      <w:r w:rsidR="00BC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125">
        <w:rPr>
          <w:rFonts w:ascii="Times New Roman" w:hAnsi="Times New Roman" w:cs="Times New Roman"/>
          <w:sz w:val="24"/>
          <w:szCs w:val="24"/>
        </w:rPr>
        <w:t>D.L</w:t>
      </w:r>
      <w:r w:rsidRPr="00E9571F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152 del 2006, in relazione a fatti contestati come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accertati in data 14/11/2011, secondo le modalità esecutive e spazio </w:t>
      </w:r>
      <w:r w:rsidR="004D7D25">
        <w:rPr>
          <w:rFonts w:ascii="Times New Roman" w:hAnsi="Times New Roman" w:cs="Times New Roman"/>
          <w:sz w:val="24"/>
          <w:szCs w:val="24"/>
        </w:rPr>
        <w:t>–</w:t>
      </w:r>
      <w:r w:rsidRPr="00E9571F">
        <w:rPr>
          <w:rFonts w:ascii="Times New Roman" w:hAnsi="Times New Roman" w:cs="Times New Roman"/>
          <w:sz w:val="24"/>
          <w:szCs w:val="24"/>
        </w:rPr>
        <w:t xml:space="preserve"> temporali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meglio descritte nel capo di imputazione.</w:t>
      </w:r>
    </w:p>
    <w:p w:rsidR="00E9571F" w:rsidRPr="004D7D25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2. Ha proposto ricorso </w:t>
      </w:r>
      <w:r w:rsidR="00332F34">
        <w:rPr>
          <w:rFonts w:ascii="Times New Roman" w:hAnsi="Times New Roman" w:cs="Times New Roman"/>
          <w:sz w:val="24"/>
          <w:szCs w:val="24"/>
        </w:rPr>
        <w:t>G.S.</w:t>
      </w:r>
      <w:r w:rsidRPr="00E9571F">
        <w:rPr>
          <w:rFonts w:ascii="Times New Roman" w:hAnsi="Times New Roman" w:cs="Times New Roman"/>
          <w:sz w:val="24"/>
          <w:szCs w:val="24"/>
        </w:rPr>
        <w:t>, a mezzo del difensore fiduciario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cassazionista, impugnando la sentenza predetta con cui ha dedotto un unico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motivo, di seguito enunciato nei limiti strettamente necessari per la motivazione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4D7D2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4D7D25">
        <w:rPr>
          <w:rFonts w:ascii="Times New Roman" w:hAnsi="Times New Roman" w:cs="Times New Roman"/>
          <w:sz w:val="24"/>
          <w:szCs w:val="24"/>
        </w:rPr>
        <w:t xml:space="preserve">art. 173 </w:t>
      </w:r>
      <w:proofErr w:type="spellStart"/>
      <w:r w:rsidRPr="004D7D25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D7D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D2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D7D25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4D7D2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D7D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D2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D7D25">
        <w:rPr>
          <w:rFonts w:ascii="Times New Roman" w:hAnsi="Times New Roman" w:cs="Times New Roman"/>
          <w:sz w:val="24"/>
          <w:szCs w:val="24"/>
        </w:rPr>
        <w:t>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332F34">
        <w:rPr>
          <w:rFonts w:ascii="Times New Roman" w:hAnsi="Times New Roman" w:cs="Times New Roman"/>
          <w:sz w:val="24"/>
          <w:szCs w:val="24"/>
        </w:rPr>
        <w:t>Deduce</w:t>
      </w:r>
      <w:r w:rsidRPr="00E9571F">
        <w:rPr>
          <w:rFonts w:ascii="Times New Roman" w:hAnsi="Times New Roman" w:cs="Times New Roman"/>
          <w:sz w:val="24"/>
          <w:szCs w:val="24"/>
        </w:rPr>
        <w:t xml:space="preserve">, con tale unico motivo, il vizio di cui all'art. 606,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c) ed e), cod.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in relazione all'attribuzione della responsabilità al ricorrente per il sol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fatto di essere l'amministratore delegato e legale rappresentante della A</w:t>
      </w:r>
      <w:r w:rsidR="00332F34">
        <w:rPr>
          <w:rFonts w:ascii="Times New Roman" w:hAnsi="Times New Roman" w:cs="Times New Roman"/>
          <w:sz w:val="24"/>
          <w:szCs w:val="24"/>
        </w:rPr>
        <w:t xml:space="preserve">. </w:t>
      </w:r>
      <w:r w:rsidRPr="00E9571F">
        <w:rPr>
          <w:rFonts w:ascii="Times New Roman" w:hAnsi="Times New Roman" w:cs="Times New Roman"/>
          <w:sz w:val="24"/>
          <w:szCs w:val="24"/>
        </w:rPr>
        <w:t>s.r.l.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In sintesi, la censura investe l'impugnata sentenza, in quanto, sostiene il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ricorrente, egli sarebbe stato condannato solo per tale qualità, ossia quale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gestore dell'impianto di compostaggio della società A</w:t>
      </w:r>
      <w:r w:rsidR="00332F34">
        <w:rPr>
          <w:rFonts w:ascii="Times New Roman" w:hAnsi="Times New Roman" w:cs="Times New Roman"/>
          <w:sz w:val="24"/>
          <w:szCs w:val="24"/>
        </w:rPr>
        <w:t>.</w:t>
      </w:r>
      <w:r w:rsidRPr="00E9571F">
        <w:rPr>
          <w:rFonts w:ascii="Times New Roman" w:hAnsi="Times New Roman" w:cs="Times New Roman"/>
          <w:sz w:val="24"/>
          <w:szCs w:val="24"/>
        </w:rPr>
        <w:t xml:space="preserve"> s.r.l. per non aver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ottemperato alle prescrizioni di cui all'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a.i.a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</w:t>
      </w:r>
      <w:r w:rsidR="00332F34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n. 126/113 del 30/06/2009 rilasciata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dalla regione Abruzzo, integrata con nota R.A. 134665 del 27/06/2011;</w:t>
      </w:r>
      <w:r w:rsidR="00332F34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diversamente, si sostiene, vi era stato il conferimento di una delega di funzioni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per gli atti di ordinaria e straordinaria amministrazione al vice presidente del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C.d.A. M</w:t>
      </w:r>
      <w:r w:rsidR="00BC6125">
        <w:rPr>
          <w:rFonts w:ascii="Times New Roman" w:hAnsi="Times New Roman" w:cs="Times New Roman"/>
          <w:sz w:val="24"/>
          <w:szCs w:val="24"/>
        </w:rPr>
        <w:t>.</w:t>
      </w:r>
      <w:r w:rsidRPr="00E9571F">
        <w:rPr>
          <w:rFonts w:ascii="Times New Roman" w:hAnsi="Times New Roman" w:cs="Times New Roman"/>
          <w:sz w:val="24"/>
          <w:szCs w:val="24"/>
        </w:rPr>
        <w:t>, cessato dalla carica in data 20/12/2011, dunque responsabile al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momento del fatto; il tribunale avrebbe disatteso la tesi difensiva asserendo che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la delega in capo al Presidente riguardava tutti gli atti di ordinaria e straordinaria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amministrazione in capo al Presidente e non qu</w:t>
      </w:r>
      <w:r w:rsidR="004D7D25">
        <w:rPr>
          <w:rFonts w:ascii="Times New Roman" w:hAnsi="Times New Roman" w:cs="Times New Roman"/>
          <w:sz w:val="24"/>
          <w:szCs w:val="24"/>
        </w:rPr>
        <w:t xml:space="preserve">elli relativi all'amministratore </w:t>
      </w:r>
      <w:r w:rsidRPr="00E9571F">
        <w:rPr>
          <w:rFonts w:ascii="Times New Roman" w:hAnsi="Times New Roman" w:cs="Times New Roman"/>
          <w:sz w:val="24"/>
          <w:szCs w:val="24"/>
        </w:rPr>
        <w:t>delegato e, dall'altro, non risultava effettiva in quanto riguardava tutti gli atti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ordinaria straordinaria amministrazione; che la delega fosse effettiva, invece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sarebbe dimostrato dalla stessa giurisprudenza del tribunale di Sulmona,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essendo stato in un caso assolto ed in un altro caso archiviato il procedimento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penale nei confronti del G</w:t>
      </w:r>
      <w:r w:rsidR="00BC6125">
        <w:rPr>
          <w:rFonts w:ascii="Times New Roman" w:hAnsi="Times New Roman" w:cs="Times New Roman"/>
          <w:sz w:val="24"/>
          <w:szCs w:val="24"/>
        </w:rPr>
        <w:t>.</w:t>
      </w:r>
      <w:r w:rsidRPr="00E9571F">
        <w:rPr>
          <w:rFonts w:ascii="Times New Roman" w:hAnsi="Times New Roman" w:cs="Times New Roman"/>
          <w:sz w:val="24"/>
          <w:szCs w:val="24"/>
        </w:rPr>
        <w:t>, riconoscendolo estraneo alla gestione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dell'impianto, proprio a seguito del conferimento della delega di funzioni;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nessuna responsabilità infatti sarebbe ravvisabile a titolo di </w:t>
      </w:r>
      <w:r w:rsidRPr="00E9571F">
        <w:rPr>
          <w:rFonts w:ascii="Times New Roman" w:hAnsi="Times New Roman" w:cs="Times New Roman"/>
          <w:i/>
          <w:iCs/>
          <w:sz w:val="24"/>
          <w:szCs w:val="24"/>
        </w:rPr>
        <w:t>culpa in vigilando,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non essendo il ricorrente né consapevole dell'inosservanza delle prescrizioni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contenute nell'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a.i.a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né emergendo segnali concreti che lo inducessero a dubitare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 corretto svolgimento delle funzioni svolte dal delegato.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Nel corpo del medesimo motivo, infine, sono contenute censure che investono il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trattamento sanzionatorio, avendo il giudice escluso le attenuanti generiche per 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precedenti; diversamente, si sostiene, avrebbero dovuto essere valutati diversi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fattori attenuanti, quali l'esistenza della delega e il difetto di responsabilità del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ricorrente.</w:t>
      </w:r>
    </w:p>
    <w:p w:rsidR="004D7D25" w:rsidRDefault="004D7D25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71F" w:rsidRPr="00E9571F" w:rsidRDefault="004D7D25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3. Il ricorso dev'essere accolto, anche se per ragioni diverse da quelle oggetto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dei motivi proposti.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4. Ed invero, il fatto oggetto di contestazione rientra nel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3 aprile 2006, n.</w:t>
      </w:r>
      <w:r w:rsidR="004D7D25">
        <w:rPr>
          <w:rFonts w:ascii="Times New Roman" w:hAnsi="Times New Roman" w:cs="Times New Roman"/>
          <w:sz w:val="24"/>
          <w:szCs w:val="24"/>
        </w:rPr>
        <w:t xml:space="preserve"> 152, art. 29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quattuordecies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, nuovo comma secondo, oggi sanzionato solo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amministrativamente per effetto delle modifiche introdotte dal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46 del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="00BC6125">
        <w:rPr>
          <w:rFonts w:ascii="Times New Roman" w:hAnsi="Times New Roman" w:cs="Times New Roman"/>
          <w:sz w:val="24"/>
          <w:szCs w:val="24"/>
        </w:rPr>
        <w:t>2014, in vigore dall'11</w:t>
      </w:r>
      <w:r w:rsidRPr="00E9571F">
        <w:rPr>
          <w:rFonts w:ascii="Times New Roman" w:hAnsi="Times New Roman" w:cs="Times New Roman"/>
          <w:sz w:val="24"/>
          <w:szCs w:val="24"/>
        </w:rPr>
        <w:t xml:space="preserve"> aprile 2014.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A tal proposito, occorre precisare che il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4 marzo 2014, n. 46 (recante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Attuazione della direttiva 2010/75/UE relativa alle emissioni industriali: G.U.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Serie Generale n. 72 del 27 marzo 2014 -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Ordinario n. 27), entrato in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vigore 1'11/04/2014, all'art. 7, comma 13 riscrive l'art. 29-</w:t>
      </w:r>
      <w:r w:rsidRPr="00E9571F">
        <w:rPr>
          <w:rFonts w:ascii="Times New Roman" w:hAnsi="Times New Roman" w:cs="Times New Roman"/>
          <w:sz w:val="24"/>
          <w:szCs w:val="24"/>
        </w:rPr>
        <w:lastRenderedPageBreak/>
        <w:t>quattuordecies al fine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di rendere le sanzioni previste per gli impianti soggetti ad AIA più proporzionali 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più coordinate con le sanzioni previste da discipline specifiche. In particolare, per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quanto qui di interesse, all'art. 29-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quattuordecies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, i novellati commi 2, 3 e 4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sono volti a graduare le sanzioni per il mancato rispetto delle prescrizioni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dell'AIA. Rispetto al testo previgente viene ridotta la sanzione genericamente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prevista (il comma 2 prevede, in proposito, una depenalizzazione, sostituendo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l'ammenda di 5.000-26.000 Euro, con una sanzione amministrativa pecuniaria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1.500-15.000 Euro), mentre viene aumentata la sanzione nei casi di maggior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pericolo (la sanzione massima viene prevista dal comma 4 per una serie di casi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tra i quali ricadono quelli previsti dal comma 1, vale a dire gestione di rifiuti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pericolosi o scarichi di sostanze pericolose, e in misura analoga a quella prevista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dal medesimo comma 1).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La nuova disciplina è, pertanto, così articolata: il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152 del 2006, art. 29-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quattuordecies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, comma 2 come modificato dal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46 del 2014, prevede la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sola sanzione amministrativa pecuniaria da 1.500 Euro a 15.000 Euro "Salvo che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il fatto costituisca reato", nei confronti di colui che pur essendo in possesso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dell'autorizzazione integrata ambientale non ne osserva le prescrizioni o quelle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imposte dall'autorità competente. Il successivo comma 3, invece, prevede "Salvo che il fatto costituisca più grave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reato" l'applicazione della sola pena dell'ammenda da 5.000 Euro a 26.000 Euro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nei confronti di colui che pur essendo in possesso dell'autorizzazione integrata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ambientale non ne osserva le prescrizioni o quelle imposte dall'autorità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competente nel caso in cui l'inosservanza: a) sia costituita da violazione dei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valori limite di emissione, rilevata durante i controlli previsti nell'autorizzazione 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nel corso di ispezioni di cui all'art. 29-decies, commi 4 e 7, a meno che tale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violazione non sia contenuta in margini di tolleranza, in termini di frequenza ed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entità, fissati nell'autorizzazione stessa; b) sia relativa alla gestione di rifiuti; c)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sia relativa a scarichi recapitanti nelle aree di salvaguardia delle risorse idriche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destinate al consumo umano di cui all'articolo 94, oppure in corpi idrici posti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nelle aree protette di cui alla vigente normativa.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Infine, il successivo comma 4 prevede un trattamento sanzionatorio più elevato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(ammenda da 5.000 Euro a 26.000 Euro ed arresto fino a due anni) nei confronti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di colui che pur essendo in possesso dell'autorizzazione integrata ambientale non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 osserva le prescrizioni o quelle imposte dall'autorità competente nel caso in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cui l'inosservanza sia relativa: a) alla gestione di rifiuti pericolosi non autorizzati;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b) allo scarico di sostanze pericolose di cui alle tabelle 5 e 3/A dell'Allegato 5 alla</w:t>
      </w:r>
      <w:r w:rsidR="004D7D25">
        <w:rPr>
          <w:rFonts w:ascii="Times New Roman" w:hAnsi="Times New Roman" w:cs="Times New Roman"/>
          <w:sz w:val="24"/>
          <w:szCs w:val="24"/>
        </w:rPr>
        <w:t xml:space="preserve"> Parte </w:t>
      </w:r>
      <w:r w:rsidRPr="00E9571F">
        <w:rPr>
          <w:rFonts w:ascii="Times New Roman" w:hAnsi="Times New Roman" w:cs="Times New Roman"/>
          <w:sz w:val="24"/>
          <w:szCs w:val="24"/>
        </w:rPr>
        <w:t>Terza; c) a casi in cui il superamento dei valori limite di emissione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determina anche il superamento dei valori limite di qualità dell'aria previsti dalla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vigente normativa; d) all'utilizzo di combustibili non autorizzati.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5">
        <w:rPr>
          <w:rFonts w:ascii="Times New Roman" w:hAnsi="Times New Roman" w:cs="Times New Roman"/>
          <w:bCs/>
          <w:sz w:val="24"/>
          <w:szCs w:val="24"/>
        </w:rPr>
        <w:t>5.</w:t>
      </w:r>
      <w:r w:rsidRPr="00E95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La fattispecie oggetto di esame da parte di questa Corte, peraltro, non rientra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in alcuna delle ipotesi di cui al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152 del 2006, art. 29-quattuordecies,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commi 3 e 4 in quanto riguarda l'inosservanza delle prescrizioni autorizzative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contenute all'art. 14 dell'A.I.A. 126/113 del 30/06/2009 integrata con nota RA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134665 del 27/06/2011; detta inosservanza, riguardante i quattro punti descritti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nell'imputazione, non rientra in alcune delle ipotesi contemplate dal comma 3 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dal comma 4 dell'art. 29-quattuordecies (trattasi, in particolare: della mancata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presentazione nel termine previsto del progetto di </w:t>
      </w:r>
      <w:proofErr w:type="spellStart"/>
      <w:r w:rsidRPr="00E9571F">
        <w:rPr>
          <w:rFonts w:ascii="Times New Roman" w:hAnsi="Times New Roman" w:cs="Times New Roman"/>
          <w:i/>
          <w:iCs/>
          <w:sz w:val="24"/>
          <w:szCs w:val="24"/>
        </w:rPr>
        <w:t>revamping</w:t>
      </w:r>
      <w:proofErr w:type="spellEnd"/>
      <w:r w:rsidRPr="00E9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complessivo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dell'impianto; della mancata trasmissione dei certificati di collaudo a caldo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dell'impianto del sistema di abbattimento delle emissioni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nonché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dell'apposita relazione circa i monitoraggi e le verifiche atte a verificare il rispetto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dei limiti emissivi di legge, essendo peraltro risultato che il sistema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abbattimento delle emissioni installato fosse privo del dispositivo consistente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nella camera di calma; della mancata effettuazione delle analisi delle acque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sotterranee nei pozzi piezometrici secondo le tempistiche stabilite nel piano di</w:t>
      </w:r>
      <w:r w:rsidR="009F09F0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monitoraggio e controllo vigente; dalla mancata evidenziazione della conformità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dell'impianto alla DGR 1244/2005 in relazione alla gestione delle arie esauste).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6. Il fatto rientra, pertanto, nella nuova previsione del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152 del 2006,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art. 29-quattuordecies, comma 2 con conseguente intervenuta depenalizzazione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e necessità di disporre l'annullamento senza rinvio dell'impugnata sentenza per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non essere il fatto costituito dalla mera inosservanza delle prescrizioni AIA o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quelle imposte dall'autorità competente, non rientrante in alcuna delle ipotesi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cui all'art. 29-quattuordecies, commi 3 e 4, più previsto dalla legge come </w:t>
      </w:r>
      <w:r w:rsidRPr="00E9571F">
        <w:rPr>
          <w:rFonts w:ascii="Times New Roman" w:hAnsi="Times New Roman" w:cs="Times New Roman"/>
          <w:sz w:val="24"/>
          <w:szCs w:val="24"/>
        </w:rPr>
        <w:lastRenderedPageBreak/>
        <w:t>reato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(v., per un'applicazione di tale principio: Sez. 3, n. 40532 del 11/06/2014 -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01/10/2014, Avesani e altro,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259924).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 xml:space="preserve">7. Non contenendo, tuttavia, il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n. 46 del 2014 una disciplina transitoria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con riferimento alla necessità di disporre la trasmissione degli atti all'autorità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amministrativa competente per l'irrogazione delle nuove sanzioni amministrative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="009F09F0">
        <w:rPr>
          <w:rFonts w:ascii="Times New Roman" w:hAnsi="Times New Roman" w:cs="Times New Roman"/>
          <w:sz w:val="24"/>
          <w:szCs w:val="24"/>
        </w:rPr>
        <w:t>introdotte dall'1</w:t>
      </w:r>
      <w:r w:rsidRPr="00E9571F">
        <w:rPr>
          <w:rFonts w:ascii="Times New Roman" w:hAnsi="Times New Roman" w:cs="Times New Roman"/>
          <w:sz w:val="24"/>
          <w:szCs w:val="24"/>
        </w:rPr>
        <w:t>l aprile 2014, trova applicazione il principio di diritto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autorevolmente affermato dalle Sezioni Unite di questa Corte secondo cui, in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caso di annullamento senza rinvio della sentenza impugnata per non essere il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fatto previsto dalla legge come reato, ma solo come illecito amministrativo, il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giudice non ha l'obbligo di trasmettere gli atti all'autorità amministrativa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competente a sanzionare l'illecito amministrativo qualora la legge di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depenalizzazione non preveda norme transitorie analoghe a quelle di cui alla L.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24 novembre 1981, n. 689, artt. 40 e 41 la cui operatività è limitata agli illeciti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da essa depenalizzati e non riguarda gli altri casi di depenalizzazione (Sez. U, n.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25457 del 29/03/2012 -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. 28/06/2012, Campagne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Rudie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252694).</w:t>
      </w:r>
    </w:p>
    <w:p w:rsidR="00E9571F" w:rsidRPr="00E9571F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8. L'impugnata sentenza dev'essere, conclusivamente, annullata senza rinvio per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non essere più il fatto (come contestato) previsto dalla legge come reato,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formula che, nel caso in esame, si ritiene essere quella più favorevole per il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ricorrente. Ed infatti, in tema di declaratorie di cause di non punibilità, il giudice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non è tenuto - qualora il fatto per cui sia stata esercitata l'azione penale non sia</w:t>
      </w:r>
    </w:p>
    <w:p w:rsidR="004D7D25" w:rsidRDefault="00E9571F" w:rsidP="00E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1F">
        <w:rPr>
          <w:rFonts w:ascii="Times New Roman" w:hAnsi="Times New Roman" w:cs="Times New Roman"/>
          <w:sz w:val="24"/>
          <w:szCs w:val="24"/>
        </w:rPr>
        <w:t>più previsto dalla legge come reato e la situazione probatoria, come nel caso in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esame, non sia cristallizzata con i caratteri dell'evidenza - al preventivo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accertamento per verificare l'insussistenza del fatto o la non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attribuibilità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dello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stesso all'imputato prima di pronunciare la sentenza assolutoria, atteso che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sarebbe ultronea e defaticante, qualsiasi indagine in relazione ad un fatto al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>quale la legge non attribuisce più un significato penalmente rilevante (Sez. 5, n.</w:t>
      </w:r>
      <w:r w:rsidR="004D7D25">
        <w:rPr>
          <w:rFonts w:ascii="Times New Roman" w:hAnsi="Times New Roman" w:cs="Times New Roman"/>
          <w:sz w:val="24"/>
          <w:szCs w:val="24"/>
        </w:rPr>
        <w:t xml:space="preserve"> </w:t>
      </w:r>
      <w:r w:rsidRPr="00E9571F">
        <w:rPr>
          <w:rFonts w:ascii="Times New Roman" w:hAnsi="Times New Roman" w:cs="Times New Roman"/>
          <w:sz w:val="24"/>
          <w:szCs w:val="24"/>
        </w:rPr>
        <w:t xml:space="preserve">4349 del 28/10/2008 -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. 30/01/2009,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Carloni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 xml:space="preserve"> e altri, </w:t>
      </w:r>
      <w:proofErr w:type="spellStart"/>
      <w:r w:rsidRPr="00E9571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9571F">
        <w:rPr>
          <w:rFonts w:ascii="Times New Roman" w:hAnsi="Times New Roman" w:cs="Times New Roman"/>
          <w:sz w:val="24"/>
          <w:szCs w:val="24"/>
        </w:rPr>
        <w:t>. 242955).</w:t>
      </w:r>
      <w:r w:rsidRPr="00E95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65C9" w:rsidRPr="004D7D25" w:rsidRDefault="004D7D25" w:rsidP="00E9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25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3965C9" w:rsidRPr="004D7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1F"/>
    <w:rsid w:val="00332F34"/>
    <w:rsid w:val="003965C9"/>
    <w:rsid w:val="004D3A0A"/>
    <w:rsid w:val="004D7D25"/>
    <w:rsid w:val="005B1D69"/>
    <w:rsid w:val="008A324D"/>
    <w:rsid w:val="00981F35"/>
    <w:rsid w:val="009F09F0"/>
    <w:rsid w:val="00BC54DF"/>
    <w:rsid w:val="00BC6125"/>
    <w:rsid w:val="00E9571F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9</cp:revision>
  <cp:lastPrinted>2016-04-27T10:07:00Z</cp:lastPrinted>
  <dcterms:created xsi:type="dcterms:W3CDTF">2016-04-27T09:26:00Z</dcterms:created>
  <dcterms:modified xsi:type="dcterms:W3CDTF">2016-04-27T10:09:00Z</dcterms:modified>
</cp:coreProperties>
</file>