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EC" w:rsidRPr="005276EC" w:rsidRDefault="005276EC" w:rsidP="005276EC">
      <w:pPr>
        <w:spacing w:after="0" w:line="240" w:lineRule="auto"/>
        <w:jc w:val="both"/>
        <w:rPr>
          <w:rFonts w:ascii="Times New Roman" w:eastAsia="Times New Roman" w:hAnsi="Times New Roman"/>
          <w:b/>
          <w:sz w:val="24"/>
          <w:szCs w:val="24"/>
          <w:lang w:eastAsia="en-US"/>
        </w:rPr>
      </w:pPr>
      <w:r w:rsidRPr="005276EC">
        <w:rPr>
          <w:rFonts w:ascii="Times New Roman" w:eastAsia="Times New Roman" w:hAnsi="Times New Roman"/>
          <w:b/>
          <w:sz w:val="24"/>
          <w:szCs w:val="24"/>
          <w:lang w:eastAsia="en-US"/>
        </w:rPr>
        <w:t>Cass. Pen.</w:t>
      </w:r>
      <w:r>
        <w:rPr>
          <w:rFonts w:ascii="Times New Roman" w:eastAsia="Times New Roman" w:hAnsi="Times New Roman"/>
          <w:b/>
          <w:sz w:val="24"/>
          <w:szCs w:val="24"/>
          <w:lang w:eastAsia="en-US"/>
        </w:rPr>
        <w:t>, Sez. III</w:t>
      </w:r>
      <w:r w:rsidRPr="005276EC">
        <w:rPr>
          <w:rFonts w:ascii="Times New Roman" w:eastAsia="Times New Roman" w:hAnsi="Times New Roman"/>
          <w:b/>
          <w:sz w:val="24"/>
          <w:szCs w:val="24"/>
          <w:lang w:eastAsia="en-US"/>
        </w:rPr>
        <w:t xml:space="preserve">, n. </w:t>
      </w:r>
      <w:r>
        <w:rPr>
          <w:rFonts w:ascii="Times New Roman" w:eastAsia="Times New Roman" w:hAnsi="Times New Roman"/>
          <w:b/>
          <w:sz w:val="24"/>
          <w:szCs w:val="24"/>
          <w:lang w:eastAsia="en-US"/>
        </w:rPr>
        <w:t>39373</w:t>
      </w:r>
      <w:r w:rsidRPr="005276EC">
        <w:rPr>
          <w:rFonts w:ascii="Times New Roman" w:eastAsia="Times New Roman" w:hAnsi="Times New Roman"/>
          <w:b/>
          <w:sz w:val="24"/>
          <w:szCs w:val="24"/>
          <w:lang w:eastAsia="en-US"/>
        </w:rPr>
        <w:t xml:space="preserve"> del </w:t>
      </w:r>
      <w:r>
        <w:rPr>
          <w:rFonts w:ascii="Times New Roman" w:eastAsia="Times New Roman" w:hAnsi="Times New Roman"/>
          <w:b/>
          <w:sz w:val="24"/>
          <w:szCs w:val="24"/>
          <w:lang w:eastAsia="en-US"/>
        </w:rPr>
        <w:t>30/09/2015</w:t>
      </w:r>
      <w:r w:rsidRPr="005276EC">
        <w:rPr>
          <w:rFonts w:ascii="Times New Roman" w:eastAsia="Times New Roman" w:hAnsi="Times New Roman"/>
          <w:b/>
          <w:sz w:val="24"/>
          <w:szCs w:val="24"/>
          <w:lang w:eastAsia="en-US"/>
        </w:rPr>
        <w:t xml:space="preserve"> – Pres. </w:t>
      </w:r>
      <w:r>
        <w:rPr>
          <w:rFonts w:ascii="Times New Roman" w:eastAsia="Times New Roman" w:hAnsi="Times New Roman"/>
          <w:b/>
          <w:sz w:val="24"/>
          <w:szCs w:val="24"/>
          <w:lang w:eastAsia="en-US"/>
        </w:rPr>
        <w:t>Fiale</w:t>
      </w:r>
      <w:r w:rsidRPr="005276EC">
        <w:rPr>
          <w:rFonts w:ascii="Times New Roman" w:eastAsia="Times New Roman" w:hAnsi="Times New Roman"/>
          <w:b/>
          <w:sz w:val="24"/>
          <w:szCs w:val="24"/>
          <w:lang w:eastAsia="en-US"/>
        </w:rPr>
        <w:t xml:space="preserve"> – Est. </w:t>
      </w:r>
      <w:r>
        <w:rPr>
          <w:rFonts w:ascii="Times New Roman" w:eastAsia="Times New Roman" w:hAnsi="Times New Roman"/>
          <w:b/>
          <w:sz w:val="24"/>
          <w:szCs w:val="24"/>
          <w:lang w:eastAsia="en-US"/>
        </w:rPr>
        <w:t>Orilia</w:t>
      </w:r>
      <w:r w:rsidRPr="005276EC">
        <w:rPr>
          <w:rFonts w:ascii="Times New Roman" w:eastAsia="Times New Roman" w:hAnsi="Times New Roman"/>
          <w:b/>
          <w:sz w:val="24"/>
          <w:szCs w:val="24"/>
          <w:lang w:eastAsia="en-US"/>
        </w:rPr>
        <w:t xml:space="preserve"> – Ric. </w:t>
      </w:r>
      <w:r>
        <w:rPr>
          <w:rFonts w:ascii="Times New Roman" w:eastAsia="Times New Roman" w:hAnsi="Times New Roman"/>
          <w:b/>
          <w:sz w:val="24"/>
          <w:szCs w:val="24"/>
          <w:lang w:eastAsia="en-US"/>
        </w:rPr>
        <w:t>Procuratore Generale presso la Corte d’Appello di L’Aquila.</w:t>
      </w:r>
    </w:p>
    <w:p w:rsidR="005276EC" w:rsidRPr="005276EC" w:rsidRDefault="005276EC" w:rsidP="005276EC">
      <w:pPr>
        <w:spacing w:after="0" w:line="240" w:lineRule="auto"/>
        <w:jc w:val="both"/>
        <w:rPr>
          <w:rFonts w:ascii="Times New Roman" w:eastAsia="Times New Roman" w:hAnsi="Times New Roman"/>
          <w:b/>
          <w:sz w:val="24"/>
          <w:szCs w:val="24"/>
          <w:lang w:eastAsia="en-US"/>
        </w:rPr>
      </w:pPr>
    </w:p>
    <w:p w:rsidR="005276EC" w:rsidRPr="005276EC" w:rsidRDefault="005276EC" w:rsidP="005276EC">
      <w:pPr>
        <w:spacing w:after="0" w:line="240" w:lineRule="auto"/>
        <w:jc w:val="both"/>
        <w:rPr>
          <w:rFonts w:ascii="Times New Roman" w:eastAsia="Times New Roman" w:hAnsi="Times New Roman"/>
          <w:sz w:val="24"/>
          <w:szCs w:val="24"/>
          <w:lang w:eastAsia="en-US"/>
        </w:rPr>
      </w:pPr>
      <w:bookmarkStart w:id="0" w:name="_GoBack"/>
      <w:bookmarkEnd w:id="0"/>
      <w:r w:rsidRPr="005276EC">
        <w:rPr>
          <w:rFonts w:ascii="Times New Roman" w:eastAsia="Times New Roman" w:hAnsi="Times New Roman"/>
          <w:b/>
          <w:sz w:val="24"/>
          <w:szCs w:val="24"/>
          <w:lang w:eastAsia="en-US"/>
        </w:rPr>
        <w:t>R</w:t>
      </w:r>
      <w:r>
        <w:rPr>
          <w:rFonts w:ascii="Times New Roman" w:eastAsia="Times New Roman" w:hAnsi="Times New Roman"/>
          <w:b/>
          <w:sz w:val="24"/>
          <w:szCs w:val="24"/>
          <w:lang w:eastAsia="en-US"/>
        </w:rPr>
        <w:t>ESPONSABILITA’ AMBIENTALI</w:t>
      </w:r>
      <w:r w:rsidRPr="005276EC">
        <w:rPr>
          <w:rFonts w:ascii="Times New Roman" w:eastAsia="Times New Roman" w:hAnsi="Times New Roman"/>
          <w:b/>
          <w:sz w:val="24"/>
          <w:szCs w:val="24"/>
          <w:lang w:eastAsia="en-US"/>
        </w:rPr>
        <w:t xml:space="preserve"> </w:t>
      </w:r>
      <w:r w:rsidRPr="005276EC">
        <w:rPr>
          <w:rFonts w:ascii="Times New Roman" w:eastAsia="Times New Roman" w:hAnsi="Times New Roman"/>
          <w:sz w:val="24"/>
          <w:szCs w:val="24"/>
          <w:lang w:eastAsia="en-US"/>
        </w:rPr>
        <w:t xml:space="preserve">– </w:t>
      </w:r>
      <w:r w:rsidR="00B447C3">
        <w:rPr>
          <w:rFonts w:ascii="Times New Roman" w:eastAsia="Times New Roman" w:hAnsi="Times New Roman"/>
          <w:sz w:val="24"/>
          <w:szCs w:val="24"/>
          <w:lang w:eastAsia="en-US"/>
        </w:rPr>
        <w:t>D.Lvo. 231/01: si applica ai reati commessi prima del 2011?</w:t>
      </w:r>
    </w:p>
    <w:p w:rsidR="005276EC" w:rsidRPr="005276EC" w:rsidRDefault="005276EC" w:rsidP="005276EC">
      <w:pPr>
        <w:spacing w:after="0" w:line="240" w:lineRule="auto"/>
        <w:jc w:val="both"/>
        <w:rPr>
          <w:rFonts w:ascii="Times New Roman" w:eastAsia="Times New Roman" w:hAnsi="Times New Roman"/>
          <w:sz w:val="24"/>
          <w:szCs w:val="24"/>
          <w:lang w:eastAsia="en-US"/>
        </w:rPr>
      </w:pPr>
    </w:p>
    <w:p w:rsidR="005276EC" w:rsidRPr="005276EC" w:rsidRDefault="005276EC" w:rsidP="005276EC">
      <w:pPr>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xml:space="preserve">In virtù del principio di legalità ex art. 2 D.Lgs. 231/2001, nel caso di attività organizzata per il traffico illecito di rifiuti (art. 260 D.Lgs. 152/2006) e di attività di gestione rifiuti non autorizzata (art. 256 D.Lgs. 152/2006) non è </w:t>
      </w:r>
      <w:r w:rsidR="00270BC2">
        <w:rPr>
          <w:rFonts w:ascii="Times New Roman" w:eastAsia="Times New Roman" w:hAnsi="Times New Roman"/>
          <w:i/>
          <w:sz w:val="24"/>
          <w:szCs w:val="24"/>
          <w:lang w:eastAsia="en-US"/>
        </w:rPr>
        <w:t>configurabile la</w:t>
      </w:r>
      <w:r>
        <w:rPr>
          <w:rFonts w:ascii="Times New Roman" w:eastAsia="Times New Roman" w:hAnsi="Times New Roman"/>
          <w:i/>
          <w:sz w:val="24"/>
          <w:szCs w:val="24"/>
          <w:lang w:eastAsia="en-US"/>
        </w:rPr>
        <w:t xml:space="preserve"> responsabilità dell’ente </w:t>
      </w:r>
      <w:r w:rsidR="00270BC2">
        <w:rPr>
          <w:rFonts w:ascii="Times New Roman" w:eastAsia="Times New Roman" w:hAnsi="Times New Roman"/>
          <w:i/>
          <w:sz w:val="24"/>
          <w:szCs w:val="24"/>
          <w:lang w:eastAsia="en-US"/>
        </w:rPr>
        <w:t>per i</w:t>
      </w:r>
      <w:r>
        <w:rPr>
          <w:rFonts w:ascii="Times New Roman" w:eastAsia="Times New Roman" w:hAnsi="Times New Roman"/>
          <w:i/>
          <w:sz w:val="24"/>
          <w:szCs w:val="24"/>
          <w:lang w:eastAsia="en-US"/>
        </w:rPr>
        <w:t xml:space="preserve"> reati ambientali, se mancano elementi d’indagine che attestino la prosecuzione dei suddetti illeciti fino al luglio </w:t>
      </w:r>
      <w:r w:rsidRPr="00B723F2">
        <w:rPr>
          <w:rFonts w:ascii="Times New Roman" w:eastAsia="Times New Roman" w:hAnsi="Times New Roman"/>
          <w:i/>
          <w:sz w:val="24"/>
          <w:szCs w:val="24"/>
          <w:lang w:eastAsia="en-US"/>
        </w:rPr>
        <w:t xml:space="preserve">2011 </w:t>
      </w:r>
      <w:r w:rsidR="00B723F2" w:rsidRPr="00B723F2">
        <w:rPr>
          <w:rFonts w:ascii="Times New Roman" w:hAnsi="Times New Roman"/>
          <w:i/>
        </w:rPr>
        <w:t>(</w:t>
      </w:r>
      <w:r w:rsidR="00B723F2" w:rsidRPr="00B723F2">
        <w:rPr>
          <w:rFonts w:ascii="Times New Roman" w:eastAsia="Times New Roman" w:hAnsi="Times New Roman"/>
          <w:i/>
          <w:sz w:val="24"/>
          <w:szCs w:val="24"/>
          <w:lang w:eastAsia="en-US"/>
        </w:rPr>
        <w:t>data di entrata in vigore del D. Lvo n. 121/2011),</w:t>
      </w:r>
      <w:r w:rsidR="00B723F2">
        <w:rPr>
          <w:rFonts w:ascii="Times New Roman" w:hAnsi="Times New Roman"/>
        </w:rPr>
        <w:t xml:space="preserve"> </w:t>
      </w:r>
      <w:r>
        <w:rPr>
          <w:rFonts w:ascii="Times New Roman" w:eastAsia="Times New Roman" w:hAnsi="Times New Roman"/>
          <w:i/>
          <w:sz w:val="24"/>
          <w:szCs w:val="24"/>
          <w:lang w:eastAsia="en-US"/>
        </w:rPr>
        <w:t xml:space="preserve">o addirittura oltre; </w:t>
      </w:r>
      <w:r w:rsidR="00270BC2">
        <w:rPr>
          <w:rFonts w:ascii="Times New Roman" w:eastAsia="Times New Roman" w:hAnsi="Times New Roman"/>
          <w:i/>
          <w:sz w:val="24"/>
          <w:szCs w:val="24"/>
          <w:lang w:eastAsia="en-US"/>
        </w:rPr>
        <w:t>diverso è il caso dello stoccaggio di rifiuti o dell’</w:t>
      </w:r>
      <w:r>
        <w:rPr>
          <w:rFonts w:ascii="Times New Roman" w:eastAsia="Times New Roman" w:hAnsi="Times New Roman"/>
          <w:i/>
          <w:sz w:val="24"/>
          <w:szCs w:val="24"/>
          <w:lang w:eastAsia="en-US"/>
        </w:rPr>
        <w:t>omessa bonifica di sito inquinato, poiché, trattandosi di reati di natura permanente, ai fini dell’individuazione della consumazione unico dato rilevante è rispettivamente l’accertamento dell’avvenuta rimozione, a quella data, della situazione di fatto abusiva o l’esecuzione delle condotte riparatorie di messa in sicurezza, bonifica e ripristino ambientale.</w:t>
      </w:r>
    </w:p>
    <w:p w:rsidR="005276EC" w:rsidRPr="005276EC" w:rsidRDefault="005276EC" w:rsidP="005276EC">
      <w:pPr>
        <w:spacing w:after="0" w:line="240" w:lineRule="auto"/>
        <w:jc w:val="both"/>
        <w:rPr>
          <w:rFonts w:ascii="Times New Roman" w:eastAsia="Times New Roman" w:hAnsi="Times New Roman"/>
          <w:sz w:val="24"/>
          <w:szCs w:val="24"/>
          <w:lang w:eastAsia="en-US"/>
        </w:rPr>
      </w:pPr>
    </w:p>
    <w:p w:rsidR="005276EC" w:rsidRPr="005276EC" w:rsidRDefault="005276EC" w:rsidP="005276EC">
      <w:pPr>
        <w:spacing w:after="0" w:line="240" w:lineRule="auto"/>
        <w:jc w:val="both"/>
        <w:rPr>
          <w:rFonts w:ascii="Times New Roman" w:eastAsia="Times New Roman" w:hAnsi="Times New Roman"/>
          <w:sz w:val="24"/>
          <w:szCs w:val="24"/>
          <w:lang w:eastAsia="en-US"/>
        </w:rPr>
      </w:pPr>
    </w:p>
    <w:p w:rsidR="005276EC" w:rsidRPr="005276EC" w:rsidRDefault="005276EC" w:rsidP="005276EC">
      <w:pPr>
        <w:spacing w:after="0" w:line="240" w:lineRule="auto"/>
        <w:jc w:val="both"/>
        <w:rPr>
          <w:rFonts w:ascii="Times New Roman" w:eastAsia="Times New Roman" w:hAnsi="Times New Roman"/>
          <w:b/>
          <w:sz w:val="24"/>
          <w:szCs w:val="24"/>
          <w:lang w:eastAsia="en-US"/>
        </w:rPr>
      </w:pPr>
      <w:r w:rsidRPr="005276EC">
        <w:rPr>
          <w:rFonts w:ascii="Times New Roman" w:eastAsia="Times New Roman" w:hAnsi="Times New Roman"/>
          <w:b/>
          <w:sz w:val="24"/>
          <w:szCs w:val="24"/>
          <w:lang w:eastAsia="en-US"/>
        </w:rPr>
        <w:t xml:space="preserve">Ritenuto in fatto </w:t>
      </w:r>
    </w:p>
    <w:p w:rsidR="00711DFE" w:rsidRPr="00E0158F" w:rsidRDefault="00711DFE" w:rsidP="00966AB4">
      <w:pPr>
        <w:pStyle w:val="CM4"/>
        <w:spacing w:line="240" w:lineRule="auto"/>
        <w:jc w:val="both"/>
        <w:rPr>
          <w:rFonts w:ascii="Times New Roman" w:hAnsi="Times New Roman" w:cs="Times New Roman"/>
          <w:color w:val="000000"/>
        </w:rPr>
      </w:pPr>
      <w:r w:rsidRPr="00E0158F">
        <w:rPr>
          <w:rFonts w:ascii="Times New Roman" w:hAnsi="Times New Roman" w:cs="Times New Roman"/>
          <w:color w:val="000000"/>
        </w:rPr>
        <w:t xml:space="preserve">1. Con ordinanza 5.2.2015 il Tribunale di L'Aquila, in accoglimento della richiesta di riesame proposta da </w:t>
      </w:r>
      <w:r w:rsidR="00966AB4">
        <w:rPr>
          <w:rFonts w:ascii="Times New Roman" w:hAnsi="Times New Roman" w:cs="Times New Roman"/>
          <w:color w:val="000000"/>
        </w:rPr>
        <w:t>C.S.</w:t>
      </w:r>
      <w:r w:rsidRPr="00E0158F">
        <w:rPr>
          <w:rFonts w:ascii="Times New Roman" w:hAnsi="Times New Roman" w:cs="Times New Roman"/>
          <w:color w:val="000000"/>
        </w:rPr>
        <w:t xml:space="preserve">, </w:t>
      </w:r>
      <w:r w:rsidR="00966AB4">
        <w:rPr>
          <w:rFonts w:ascii="Times New Roman" w:hAnsi="Times New Roman" w:cs="Times New Roman"/>
          <w:color w:val="000000"/>
        </w:rPr>
        <w:t>C.F. e D.B.M.R.</w:t>
      </w:r>
      <w:r w:rsidRPr="00E0158F">
        <w:rPr>
          <w:rFonts w:ascii="Times New Roman" w:hAnsi="Times New Roman" w:cs="Times New Roman"/>
          <w:color w:val="000000"/>
        </w:rPr>
        <w:t xml:space="preserve">, ha annullato il decreto di sequestro preventivo per equivalente di beni nella disponibilità della </w:t>
      </w:r>
      <w:r w:rsidR="00966AB4">
        <w:rPr>
          <w:rFonts w:ascii="Times New Roman" w:hAnsi="Times New Roman" w:cs="Times New Roman"/>
          <w:i/>
          <w:iCs/>
          <w:color w:val="000000"/>
        </w:rPr>
        <w:t>C.C. S.</w:t>
      </w:r>
      <w:r w:rsidRPr="00E0158F">
        <w:rPr>
          <w:rFonts w:ascii="Times New Roman" w:hAnsi="Times New Roman" w:cs="Times New Roman"/>
          <w:i/>
          <w:iCs/>
          <w:color w:val="000000"/>
        </w:rPr>
        <w:t>p</w:t>
      </w:r>
      <w:r w:rsidR="00966AB4">
        <w:rPr>
          <w:rFonts w:ascii="Times New Roman" w:hAnsi="Times New Roman" w:cs="Times New Roman"/>
          <w:i/>
          <w:iCs/>
          <w:color w:val="000000"/>
        </w:rPr>
        <w:t>.</w:t>
      </w:r>
      <w:r w:rsidRPr="00E0158F">
        <w:rPr>
          <w:rFonts w:ascii="Times New Roman" w:hAnsi="Times New Roman" w:cs="Times New Roman"/>
          <w:i/>
          <w:iCs/>
          <w:color w:val="000000"/>
        </w:rPr>
        <w:t>a</w:t>
      </w:r>
      <w:r w:rsidR="00966AB4">
        <w:rPr>
          <w:rFonts w:ascii="Times New Roman" w:hAnsi="Times New Roman" w:cs="Times New Roman"/>
          <w:i/>
          <w:iCs/>
          <w:color w:val="000000"/>
        </w:rPr>
        <w:t>.</w:t>
      </w:r>
      <w:r w:rsidRPr="00E0158F">
        <w:rPr>
          <w:rFonts w:ascii="Times New Roman" w:hAnsi="Times New Roman" w:cs="Times New Roman"/>
          <w:i/>
          <w:iCs/>
          <w:color w:val="000000"/>
        </w:rPr>
        <w:t xml:space="preserve">, </w:t>
      </w:r>
      <w:r w:rsidRPr="00E0158F">
        <w:rPr>
          <w:rFonts w:ascii="Times New Roman" w:hAnsi="Times New Roman" w:cs="Times New Roman"/>
          <w:color w:val="000000"/>
        </w:rPr>
        <w:t>disposto fino a concorrenza della somma di €. 1.774.746,688 in relazione ad una serie di reati in materia di rifiuti (di cui al D.Lvo n. 152/2006,) contestati ai predetti ai capi b), c), d) ed e) rispettivamente quali titolare (il primo) e legali rappresentanti (gli ultimi due). Secondo i giudici del riesame, mancando la prova della prosecuzione degli illeciti fino al luglio 2011, per il pr</w:t>
      </w:r>
      <w:r w:rsidR="00966AB4">
        <w:rPr>
          <w:rFonts w:ascii="Times New Roman" w:hAnsi="Times New Roman" w:cs="Times New Roman"/>
          <w:color w:val="000000"/>
        </w:rPr>
        <w:t>incipio di legalità (art 2 del D. Lgs 231/200</w:t>
      </w:r>
      <w:r w:rsidRPr="00E0158F">
        <w:rPr>
          <w:rFonts w:ascii="Times New Roman" w:hAnsi="Times New Roman" w:cs="Times New Roman"/>
          <w:color w:val="000000"/>
        </w:rPr>
        <w:t xml:space="preserve">l) non poteva applicarsi la normativa introdotta dal D. Lvo 7.7.2011 n. 121 che aveva esteso la responsabilità dell'ente anche per i reati ambientali. </w:t>
      </w:r>
    </w:p>
    <w:p w:rsidR="00711DFE" w:rsidRPr="00E0158F" w:rsidRDefault="00966AB4" w:rsidP="00966AB4">
      <w:pPr>
        <w:pStyle w:val="Default"/>
        <w:jc w:val="both"/>
        <w:rPr>
          <w:rFonts w:ascii="Times New Roman" w:hAnsi="Times New Roman" w:cs="Times New Roman"/>
        </w:rPr>
      </w:pPr>
      <w:r>
        <w:rPr>
          <w:rFonts w:ascii="Times New Roman" w:hAnsi="Times New Roman" w:cs="Times New Roman"/>
        </w:rPr>
        <w:t xml:space="preserve">1. </w:t>
      </w:r>
      <w:r w:rsidR="00711DFE" w:rsidRPr="00E0158F">
        <w:rPr>
          <w:rFonts w:ascii="Times New Roman" w:hAnsi="Times New Roman" w:cs="Times New Roman"/>
        </w:rPr>
        <w:t xml:space="preserve">Il Procuratore della Repubblica ricorre per cassazione denunziando la violazione degli artt. 256 e 260 D. Lvo n. 152/2006 perché, a suo dire, il Tribunale avrebbe dovuto considerare la natura permanente dei reati ambientali (peraltro segnalata sia nella richiesta di sequestro che nell'ordinanza del GIP) e dunque, non essendo intervenuto alcun ripristino dei luoghi, escludere che i fatti contestati fossero precedenti alla riforma legislativa che aveva introdotto la responsabilità degli enti per i reati ambientali. </w:t>
      </w:r>
    </w:p>
    <w:p w:rsidR="00711DFE" w:rsidRPr="00E0158F" w:rsidRDefault="00966AB4" w:rsidP="00966AB4">
      <w:pPr>
        <w:pStyle w:val="Default"/>
        <w:jc w:val="both"/>
        <w:rPr>
          <w:rFonts w:ascii="Times New Roman" w:hAnsi="Times New Roman" w:cs="Times New Roman"/>
        </w:rPr>
      </w:pPr>
      <w:r>
        <w:rPr>
          <w:rFonts w:ascii="Times New Roman" w:hAnsi="Times New Roman" w:cs="Times New Roman"/>
        </w:rPr>
        <w:t xml:space="preserve">2. </w:t>
      </w:r>
      <w:r w:rsidR="00711DFE" w:rsidRPr="00E0158F">
        <w:rPr>
          <w:rFonts w:ascii="Times New Roman" w:hAnsi="Times New Roman" w:cs="Times New Roman"/>
        </w:rPr>
        <w:t xml:space="preserve">I difensori della </w:t>
      </w:r>
      <w:r>
        <w:rPr>
          <w:rFonts w:ascii="Times New Roman" w:hAnsi="Times New Roman" w:cs="Times New Roman"/>
        </w:rPr>
        <w:t>C.C. S.</w:t>
      </w:r>
      <w:r w:rsidR="00711DFE" w:rsidRPr="00E0158F">
        <w:rPr>
          <w:rFonts w:ascii="Times New Roman" w:hAnsi="Times New Roman" w:cs="Times New Roman"/>
        </w:rPr>
        <w:t>p</w:t>
      </w:r>
      <w:r>
        <w:rPr>
          <w:rFonts w:ascii="Times New Roman" w:hAnsi="Times New Roman" w:cs="Times New Roman"/>
        </w:rPr>
        <w:t>.</w:t>
      </w:r>
      <w:r w:rsidR="00711DFE" w:rsidRPr="00E0158F">
        <w:rPr>
          <w:rFonts w:ascii="Times New Roman" w:hAnsi="Times New Roman" w:cs="Times New Roman"/>
        </w:rPr>
        <w:t>a</w:t>
      </w:r>
      <w:r>
        <w:rPr>
          <w:rFonts w:ascii="Times New Roman" w:hAnsi="Times New Roman" w:cs="Times New Roman"/>
        </w:rPr>
        <w:t>.</w:t>
      </w:r>
      <w:r w:rsidR="00711DFE" w:rsidRPr="00E0158F">
        <w:rPr>
          <w:rFonts w:ascii="Times New Roman" w:hAnsi="Times New Roman" w:cs="Times New Roman"/>
        </w:rPr>
        <w:t xml:space="preserve"> e degli indagati hanno depositato separate memorie difensive con cui eccepiscono l'omesso riferimento alla norma dell'art. 606 c</w:t>
      </w:r>
      <w:r>
        <w:rPr>
          <w:rFonts w:ascii="Times New Roman" w:hAnsi="Times New Roman" w:cs="Times New Roman"/>
        </w:rPr>
        <w:t>.</w:t>
      </w:r>
      <w:r w:rsidR="00711DFE" w:rsidRPr="00E0158F">
        <w:rPr>
          <w:rFonts w:ascii="Times New Roman" w:hAnsi="Times New Roman" w:cs="Times New Roman"/>
        </w:rPr>
        <w:t>p</w:t>
      </w:r>
      <w:r>
        <w:rPr>
          <w:rFonts w:ascii="Times New Roman" w:hAnsi="Times New Roman" w:cs="Times New Roman"/>
        </w:rPr>
        <w:t>.</w:t>
      </w:r>
      <w:r w:rsidR="00711DFE" w:rsidRPr="00E0158F">
        <w:rPr>
          <w:rFonts w:ascii="Times New Roman" w:hAnsi="Times New Roman" w:cs="Times New Roman"/>
        </w:rPr>
        <w:t>p</w:t>
      </w:r>
      <w:r>
        <w:rPr>
          <w:rFonts w:ascii="Times New Roman" w:hAnsi="Times New Roman" w:cs="Times New Roman"/>
        </w:rPr>
        <w:t>.</w:t>
      </w:r>
      <w:r w:rsidR="00711DFE" w:rsidRPr="00E0158F">
        <w:rPr>
          <w:rFonts w:ascii="Times New Roman" w:hAnsi="Times New Roman" w:cs="Times New Roman"/>
        </w:rPr>
        <w:t xml:space="preserve">, la genericità ed assertività dei motivi di ricorso, sottesi ad una rivalutazione fattuale delle fonti di prova, con violazione del principio di autosufficienza. In ogni caso rileva la correttezza della decisione impugnata. Il difensore della società eccepisce inoltre la mancata comunicazione del ricorso per cassazione e della fissazione all'ente incolpato. </w:t>
      </w:r>
    </w:p>
    <w:p w:rsidR="00711DFE" w:rsidRPr="00E0158F" w:rsidRDefault="00711DFE" w:rsidP="00E0158F">
      <w:pPr>
        <w:pStyle w:val="Default"/>
        <w:jc w:val="both"/>
        <w:rPr>
          <w:rFonts w:ascii="Times New Roman" w:hAnsi="Times New Roman" w:cs="Times New Roman"/>
        </w:rPr>
      </w:pPr>
    </w:p>
    <w:p w:rsidR="00711DFE" w:rsidRPr="00E0158F" w:rsidRDefault="00B723F2" w:rsidP="00E0158F">
      <w:pPr>
        <w:pStyle w:val="CM1"/>
        <w:jc w:val="both"/>
        <w:rPr>
          <w:rFonts w:ascii="Times New Roman" w:hAnsi="Times New Roman" w:cs="Times New Roman"/>
        </w:rPr>
      </w:pPr>
      <w:r>
        <w:rPr>
          <w:rFonts w:ascii="Times New Roman" w:hAnsi="Times New Roman" w:cs="Times New Roman"/>
          <w:b/>
          <w:bCs/>
        </w:rPr>
        <w:t>Considerato in diritto</w:t>
      </w:r>
    </w:p>
    <w:p w:rsidR="00711DFE" w:rsidRPr="00E0158F" w:rsidRDefault="00711DFE" w:rsidP="00E0158F">
      <w:pPr>
        <w:pStyle w:val="CM4"/>
        <w:spacing w:line="240" w:lineRule="auto"/>
        <w:jc w:val="both"/>
        <w:rPr>
          <w:rFonts w:ascii="Times New Roman" w:hAnsi="Times New Roman" w:cs="Times New Roman"/>
        </w:rPr>
      </w:pPr>
      <w:r w:rsidRPr="00B723F2">
        <w:rPr>
          <w:rFonts w:ascii="Times New Roman" w:hAnsi="Times New Roman" w:cs="Times New Roman"/>
          <w:bCs/>
        </w:rPr>
        <w:t>1.</w:t>
      </w:r>
      <w:r w:rsidRPr="00E0158F">
        <w:rPr>
          <w:rFonts w:ascii="Times New Roman" w:hAnsi="Times New Roman" w:cs="Times New Roman"/>
          <w:b/>
          <w:bCs/>
        </w:rPr>
        <w:t xml:space="preserve"> </w:t>
      </w:r>
      <w:r w:rsidRPr="00E0158F">
        <w:rPr>
          <w:rFonts w:ascii="Times New Roman" w:hAnsi="Times New Roman" w:cs="Times New Roman"/>
        </w:rPr>
        <w:t>In via preliminare va rilevato che la proposizione di una tempestiva e articolata memoria difensiva ex art. 127 c</w:t>
      </w:r>
      <w:r w:rsidR="00B723F2">
        <w:rPr>
          <w:rFonts w:ascii="Times New Roman" w:hAnsi="Times New Roman" w:cs="Times New Roman"/>
        </w:rPr>
        <w:t>.</w:t>
      </w:r>
      <w:r w:rsidRPr="00E0158F">
        <w:rPr>
          <w:rFonts w:ascii="Times New Roman" w:hAnsi="Times New Roman" w:cs="Times New Roman"/>
        </w:rPr>
        <w:t>p</w:t>
      </w:r>
      <w:r w:rsidR="00B723F2">
        <w:rPr>
          <w:rFonts w:ascii="Times New Roman" w:hAnsi="Times New Roman" w:cs="Times New Roman"/>
        </w:rPr>
        <w:t>.</w:t>
      </w:r>
      <w:r w:rsidRPr="00E0158F">
        <w:rPr>
          <w:rFonts w:ascii="Times New Roman" w:hAnsi="Times New Roman" w:cs="Times New Roman"/>
        </w:rPr>
        <w:t>p</w:t>
      </w:r>
      <w:r w:rsidR="00B723F2">
        <w:rPr>
          <w:rFonts w:ascii="Times New Roman" w:hAnsi="Times New Roman" w:cs="Times New Roman"/>
        </w:rPr>
        <w:t>.</w:t>
      </w:r>
      <w:r w:rsidRPr="00E0158F">
        <w:rPr>
          <w:rFonts w:ascii="Times New Roman" w:hAnsi="Times New Roman" w:cs="Times New Roman"/>
        </w:rPr>
        <w:t xml:space="preserve"> da parte della società </w:t>
      </w:r>
      <w:r w:rsidR="00B723F2">
        <w:rPr>
          <w:rFonts w:ascii="Times New Roman" w:hAnsi="Times New Roman" w:cs="Times New Roman"/>
        </w:rPr>
        <w:t>C.C.</w:t>
      </w:r>
      <w:r w:rsidRPr="00E0158F">
        <w:rPr>
          <w:rFonts w:ascii="Times New Roman" w:hAnsi="Times New Roman" w:cs="Times New Roman"/>
        </w:rPr>
        <w:t xml:space="preserve"> rende superflua ogni discussione sulla regolarità di avvisi e comunicazioni: lo scopo di tali atti risulta ampiamente raggiunto e non si vede dunque quale lesione del diritto di difesa ciò abbia comportato. </w:t>
      </w:r>
    </w:p>
    <w:p w:rsidR="00711DFE" w:rsidRPr="00E0158F" w:rsidRDefault="00711DFE" w:rsidP="00E0158F">
      <w:pPr>
        <w:pStyle w:val="CM4"/>
        <w:spacing w:line="240" w:lineRule="auto"/>
        <w:jc w:val="both"/>
        <w:rPr>
          <w:rFonts w:ascii="Times New Roman" w:hAnsi="Times New Roman" w:cs="Times New Roman"/>
        </w:rPr>
      </w:pPr>
      <w:r w:rsidRPr="00E0158F">
        <w:rPr>
          <w:rFonts w:ascii="Times New Roman" w:hAnsi="Times New Roman" w:cs="Times New Roman"/>
        </w:rPr>
        <w:t>Prive di fondamento sono anche le censure sul mancato riferimento alla norma dell'art. 606 c</w:t>
      </w:r>
      <w:r w:rsidR="00B723F2">
        <w:rPr>
          <w:rFonts w:ascii="Times New Roman" w:hAnsi="Times New Roman" w:cs="Times New Roman"/>
        </w:rPr>
        <w:t>.</w:t>
      </w:r>
      <w:r w:rsidRPr="00E0158F">
        <w:rPr>
          <w:rFonts w:ascii="Times New Roman" w:hAnsi="Times New Roman" w:cs="Times New Roman"/>
        </w:rPr>
        <w:t>p</w:t>
      </w:r>
      <w:r w:rsidR="00B723F2">
        <w:rPr>
          <w:rFonts w:ascii="Times New Roman" w:hAnsi="Times New Roman" w:cs="Times New Roman"/>
        </w:rPr>
        <w:t>.</w:t>
      </w:r>
      <w:r w:rsidRPr="00E0158F">
        <w:rPr>
          <w:rFonts w:ascii="Times New Roman" w:hAnsi="Times New Roman" w:cs="Times New Roman"/>
        </w:rPr>
        <w:t>p</w:t>
      </w:r>
      <w:r w:rsidR="00B723F2">
        <w:rPr>
          <w:rFonts w:ascii="Times New Roman" w:hAnsi="Times New Roman" w:cs="Times New Roman"/>
        </w:rPr>
        <w:t>.</w:t>
      </w:r>
      <w:r w:rsidRPr="00E0158F">
        <w:rPr>
          <w:rFonts w:ascii="Times New Roman" w:hAnsi="Times New Roman" w:cs="Times New Roman"/>
        </w:rPr>
        <w:t>: dalla lettura dell'atto di imputazione risulta senza alcun dubbio che il PM ricorrente rimprovera il vizio di inosservanza o erronea applicazione della legge penale sulla natura permanente dei reati ambientali contestati: la critica svolta nelle memorie si risolve solo in una lettura formalistica dell'art. 581 c</w:t>
      </w:r>
      <w:r w:rsidR="00B723F2">
        <w:rPr>
          <w:rFonts w:ascii="Times New Roman" w:hAnsi="Times New Roman" w:cs="Times New Roman"/>
        </w:rPr>
        <w:t>.</w:t>
      </w:r>
      <w:r w:rsidRPr="00E0158F">
        <w:rPr>
          <w:rFonts w:ascii="Times New Roman" w:hAnsi="Times New Roman" w:cs="Times New Roman"/>
        </w:rPr>
        <w:t>p</w:t>
      </w:r>
      <w:r w:rsidR="00B723F2">
        <w:rPr>
          <w:rFonts w:ascii="Times New Roman" w:hAnsi="Times New Roman" w:cs="Times New Roman"/>
        </w:rPr>
        <w:t>.</w:t>
      </w:r>
      <w:r w:rsidRPr="00E0158F">
        <w:rPr>
          <w:rFonts w:ascii="Times New Roman" w:hAnsi="Times New Roman" w:cs="Times New Roman"/>
        </w:rPr>
        <w:t>p</w:t>
      </w:r>
      <w:r w:rsidR="00B723F2">
        <w:rPr>
          <w:rFonts w:ascii="Times New Roman" w:hAnsi="Times New Roman" w:cs="Times New Roman"/>
        </w:rPr>
        <w:t>.</w:t>
      </w:r>
      <w:r w:rsidRPr="00E0158F">
        <w:rPr>
          <w:rFonts w:ascii="Times New Roman" w:hAnsi="Times New Roman" w:cs="Times New Roman"/>
        </w:rPr>
        <w:t xml:space="preserve">. </w:t>
      </w:r>
    </w:p>
    <w:p w:rsidR="00711DFE" w:rsidRPr="00E0158F" w:rsidRDefault="00711DFE" w:rsidP="00E0158F">
      <w:pPr>
        <w:pStyle w:val="CM7"/>
        <w:jc w:val="both"/>
        <w:rPr>
          <w:rFonts w:ascii="Times New Roman" w:hAnsi="Times New Roman" w:cs="Times New Roman"/>
        </w:rPr>
      </w:pPr>
      <w:r w:rsidRPr="00E0158F">
        <w:rPr>
          <w:rFonts w:ascii="Times New Roman" w:hAnsi="Times New Roman" w:cs="Times New Roman"/>
        </w:rPr>
        <w:t xml:space="preserve">2. Ciò premesso, e contrariamente a quanto eccepito con le memorie difensive dall'ente incolpato e </w:t>
      </w:r>
      <w:r w:rsidRPr="00E0158F">
        <w:rPr>
          <w:rFonts w:ascii="Times New Roman" w:hAnsi="Times New Roman" w:cs="Times New Roman"/>
        </w:rPr>
        <w:lastRenderedPageBreak/>
        <w:t xml:space="preserve">dagli indagati, il ricorso del Pubblico Ministero è fondato. </w:t>
      </w:r>
    </w:p>
    <w:p w:rsidR="00711DFE" w:rsidRPr="00E0158F" w:rsidRDefault="00711DFE" w:rsidP="00E0158F">
      <w:pPr>
        <w:pStyle w:val="CM4"/>
        <w:spacing w:line="240" w:lineRule="auto"/>
        <w:jc w:val="both"/>
        <w:rPr>
          <w:rFonts w:ascii="Times New Roman" w:hAnsi="Times New Roman" w:cs="Times New Roman"/>
        </w:rPr>
      </w:pPr>
      <w:r w:rsidRPr="00E0158F">
        <w:rPr>
          <w:rFonts w:ascii="Times New Roman" w:hAnsi="Times New Roman" w:cs="Times New Roman"/>
        </w:rPr>
        <w:t xml:space="preserve">Come costantemente affermato dalla giurisprudenza di questa Corte, i reati di abbandono di rifiuti e di discarica abusiva sono reati commissivi eventualmente permanenti, la cui antigiuridicità cessa con l'ultimo abusivo conferimento di rifiuti o con il vincolo reale del bene ovvero con la sentenza di primo grado (cfr. tra le varie, Sez. 3, Sentenza n. 38662 del 20/05/2014 Ud. dep. 23/09/2014 Rv. 260380; Sez. 3, Sentenza n. 42343 del 09/07/2013 Ud. dep. 15/10/2013 Rv. 258313; Sez. 3, Sentenza n. 40850 del 21/10/2010 Ud. dep. 18/11/2010 Rv. 248706). </w:t>
      </w:r>
    </w:p>
    <w:p w:rsidR="00711DFE" w:rsidRPr="00E0158F" w:rsidRDefault="00711DFE" w:rsidP="00E0158F">
      <w:pPr>
        <w:pStyle w:val="CM4"/>
        <w:spacing w:line="240" w:lineRule="auto"/>
        <w:jc w:val="both"/>
        <w:rPr>
          <w:rFonts w:ascii="Times New Roman" w:hAnsi="Times New Roman" w:cs="Times New Roman"/>
        </w:rPr>
      </w:pPr>
      <w:r w:rsidRPr="00E0158F">
        <w:rPr>
          <w:rFonts w:ascii="Times New Roman" w:hAnsi="Times New Roman" w:cs="Times New Roman"/>
        </w:rPr>
        <w:t xml:space="preserve">Il reato di cui all'art. 260 (attività organizzata per traffico illecito di rifiuti) è un reato abituale di condotta in quanto è integrato necessariamente dalla realizzazione di più comportamenti della stessa specie (cfr. Sez. 3, Sentenza n. 46705 del 03/11/2009 Cc. dep. 03/12/2009 Rv. 245605; Sez. 3, Sentenza n. 29619 del 08/07/2010 Cc. dep. 27/07/2010 Rv. 248145 in motivazione). Logico corollario è che la consumazione del reato si perfeziona con l'ultimo di questa serie di fatti. </w:t>
      </w:r>
    </w:p>
    <w:p w:rsidR="00711DFE" w:rsidRPr="00E0158F" w:rsidRDefault="00711DFE" w:rsidP="00E0158F">
      <w:pPr>
        <w:pStyle w:val="CM4"/>
        <w:spacing w:line="240" w:lineRule="auto"/>
        <w:jc w:val="both"/>
        <w:rPr>
          <w:rFonts w:ascii="Times New Roman" w:hAnsi="Times New Roman" w:cs="Times New Roman"/>
        </w:rPr>
      </w:pPr>
      <w:r w:rsidRPr="00E0158F">
        <w:rPr>
          <w:rFonts w:ascii="Times New Roman" w:hAnsi="Times New Roman" w:cs="Times New Roman"/>
        </w:rPr>
        <w:t xml:space="preserve">Applicando tali principi ai fatti descritti nei capi b) e d) relativi, il primo, ad una attività traffico illecito (art. 260 D. Lvo n. 152/2006), e l'altro ad attività di gestione di rifiuti non autorizzata (art. 256 D. Lvo n. 152/2006), discende la correttezza dell'ordinanza impugnata laddove, a prescindere dall'errore sulla generica esclusione della natura permanente di tutti i reati ambientali contestati agli indagati, ha comunque ritenuto, sulla base di un tipico accertamento in fatto in questa sede insindacabile, la mancanza di </w:t>
      </w:r>
      <w:r w:rsidRPr="00E0158F">
        <w:rPr>
          <w:rFonts w:ascii="Times New Roman" w:hAnsi="Times New Roman" w:cs="Times New Roman"/>
          <w:i/>
          <w:iCs/>
        </w:rPr>
        <w:t xml:space="preserve">"elementi di indagine che attestassero la prosecuzione degli illeciti fino al luglio 2011 </w:t>
      </w:r>
      <w:r w:rsidRPr="00E0158F">
        <w:rPr>
          <w:rFonts w:ascii="Times New Roman" w:hAnsi="Times New Roman" w:cs="Times New Roman"/>
        </w:rPr>
        <w:t xml:space="preserve">o </w:t>
      </w:r>
      <w:r w:rsidRPr="00E0158F">
        <w:rPr>
          <w:rFonts w:ascii="Times New Roman" w:hAnsi="Times New Roman" w:cs="Times New Roman"/>
          <w:i/>
          <w:iCs/>
        </w:rPr>
        <w:t xml:space="preserve">addirittura oltre" </w:t>
      </w:r>
      <w:r w:rsidRPr="00E0158F">
        <w:rPr>
          <w:rFonts w:ascii="Times New Roman" w:hAnsi="Times New Roman" w:cs="Times New Roman"/>
        </w:rPr>
        <w:t xml:space="preserve">e, conseguentemente, l'inapplicabilità della normativa di cui al D. Lgs n. 7.7.2011 n. 121 sulla responsabilità dell'ente anche ai reati ambientali. Infatti l'articolo 2 decreto legislativo 8 giugno 2001, n. 231 (Disciplina della responsabilità amministrativa delle persone giuridiche, delle società e delle associazioni anche prive di personalità giuridica, a norma dell'articolo 11 della legge 29 settembre 2000, n. 300) introduce il principio di legalità secondo cui </w:t>
      </w:r>
      <w:r w:rsidRPr="00E0158F">
        <w:rPr>
          <w:rFonts w:ascii="Times New Roman" w:hAnsi="Times New Roman" w:cs="Times New Roman"/>
          <w:i/>
          <w:iCs/>
        </w:rPr>
        <w:t xml:space="preserve">"l'ente non può essere ritenuto responsabile per un fatto costituente reato </w:t>
      </w:r>
      <w:r w:rsidRPr="00E0158F">
        <w:rPr>
          <w:rFonts w:ascii="Times New Roman" w:hAnsi="Times New Roman" w:cs="Times New Roman"/>
        </w:rPr>
        <w:t xml:space="preserve">se </w:t>
      </w:r>
      <w:r w:rsidRPr="00E0158F">
        <w:rPr>
          <w:rFonts w:ascii="Times New Roman" w:hAnsi="Times New Roman" w:cs="Times New Roman"/>
          <w:i/>
          <w:iCs/>
        </w:rPr>
        <w:t xml:space="preserve">la sua responsabilità amministrativa in relazione a quel reato </w:t>
      </w:r>
      <w:r w:rsidRPr="00E0158F">
        <w:rPr>
          <w:rFonts w:ascii="Times New Roman" w:hAnsi="Times New Roman" w:cs="Times New Roman"/>
        </w:rPr>
        <w:t xml:space="preserve">e </w:t>
      </w:r>
      <w:r w:rsidRPr="00E0158F">
        <w:rPr>
          <w:rFonts w:ascii="Times New Roman" w:hAnsi="Times New Roman" w:cs="Times New Roman"/>
          <w:i/>
          <w:iCs/>
        </w:rPr>
        <w:t xml:space="preserve">le relative sanzioni non sono espressamente previste da una legge entrata in vigore prima della commissione del fatto". </w:t>
      </w:r>
    </w:p>
    <w:p w:rsidR="00711DFE" w:rsidRPr="00E0158F" w:rsidRDefault="00711DFE" w:rsidP="00E0158F">
      <w:pPr>
        <w:pStyle w:val="CM4"/>
        <w:spacing w:line="240" w:lineRule="auto"/>
        <w:jc w:val="both"/>
        <w:rPr>
          <w:rFonts w:ascii="Times New Roman" w:hAnsi="Times New Roman" w:cs="Times New Roman"/>
        </w:rPr>
      </w:pPr>
      <w:r w:rsidRPr="00E0158F">
        <w:rPr>
          <w:rFonts w:ascii="Times New Roman" w:hAnsi="Times New Roman" w:cs="Times New Roman"/>
        </w:rPr>
        <w:t xml:space="preserve">Discorso ben diverso vale per i reati di cui ai capi c) ed e) della rubrica. </w:t>
      </w:r>
    </w:p>
    <w:p w:rsidR="00711DFE" w:rsidRPr="00E0158F" w:rsidRDefault="00B723F2" w:rsidP="00E0158F">
      <w:pPr>
        <w:pStyle w:val="CM4"/>
        <w:spacing w:line="240" w:lineRule="auto"/>
        <w:jc w:val="both"/>
        <w:rPr>
          <w:rFonts w:ascii="Times New Roman" w:hAnsi="Times New Roman" w:cs="Times New Roman"/>
        </w:rPr>
      </w:pPr>
      <w:r>
        <w:rPr>
          <w:rFonts w:ascii="Times New Roman" w:hAnsi="Times New Roman" w:cs="Times New Roman"/>
        </w:rPr>
        <w:t>Al</w:t>
      </w:r>
      <w:r w:rsidR="00711DFE" w:rsidRPr="00E0158F">
        <w:rPr>
          <w:rFonts w:ascii="Times New Roman" w:hAnsi="Times New Roman" w:cs="Times New Roman"/>
        </w:rPr>
        <w:t xml:space="preserve"> capo c) è contestato lo stoccaggio di rifiuti che, come ritenuto in giurisprudenza, è un reato di natura permanente, la cui consumazione termina con la rimozione della situazione di fatto abusiva (cfr. Sez. 3, Sentenza n. 1017 del 16/11/1994 Ud. dep. 31/01/1995 Rv. 201412, in tema di decorrenza del relativo termine di prescrizione). </w:t>
      </w:r>
    </w:p>
    <w:p w:rsidR="00711DFE" w:rsidRPr="00E0158F" w:rsidRDefault="00711DFE" w:rsidP="00E0158F">
      <w:pPr>
        <w:pStyle w:val="CM4"/>
        <w:spacing w:line="240" w:lineRule="auto"/>
        <w:jc w:val="both"/>
        <w:rPr>
          <w:rFonts w:ascii="Times New Roman" w:hAnsi="Times New Roman" w:cs="Times New Roman"/>
        </w:rPr>
      </w:pPr>
      <w:r w:rsidRPr="00E0158F">
        <w:rPr>
          <w:rFonts w:ascii="Times New Roman" w:hAnsi="Times New Roman" w:cs="Times New Roman"/>
        </w:rPr>
        <w:t xml:space="preserve">Appare dunque erronea in diritto l'ordinanza laddove ha considerato, anche in relazione a tale reato, </w:t>
      </w:r>
      <w:r w:rsidRPr="00E0158F">
        <w:rPr>
          <w:rFonts w:ascii="Times New Roman" w:hAnsi="Times New Roman" w:cs="Times New Roman"/>
          <w:i/>
          <w:iCs/>
        </w:rPr>
        <w:t xml:space="preserve">"la mancanza di elementi di indagine che attestino la prosecuzione degli illeciti fino al luglio 2011 </w:t>
      </w:r>
      <w:r w:rsidRPr="00E0158F">
        <w:rPr>
          <w:rFonts w:ascii="Times New Roman" w:hAnsi="Times New Roman" w:cs="Times New Roman"/>
        </w:rPr>
        <w:t xml:space="preserve">o </w:t>
      </w:r>
      <w:r w:rsidRPr="00E0158F">
        <w:rPr>
          <w:rFonts w:ascii="Times New Roman" w:hAnsi="Times New Roman" w:cs="Times New Roman"/>
          <w:i/>
          <w:iCs/>
        </w:rPr>
        <w:t xml:space="preserve">addirittura oltre..." </w:t>
      </w:r>
      <w:r w:rsidRPr="00E0158F">
        <w:rPr>
          <w:rFonts w:ascii="Times New Roman" w:hAnsi="Times New Roman" w:cs="Times New Roman"/>
        </w:rPr>
        <w:t>piuttosto che porsi il problema dell'ac</w:t>
      </w:r>
      <w:r w:rsidR="00B723F2">
        <w:rPr>
          <w:rFonts w:ascii="Times New Roman" w:hAnsi="Times New Roman" w:cs="Times New Roman"/>
        </w:rPr>
        <w:t>certamento, facilmente verifica</w:t>
      </w:r>
      <w:r w:rsidRPr="00E0158F">
        <w:rPr>
          <w:rFonts w:ascii="Times New Roman" w:hAnsi="Times New Roman" w:cs="Times New Roman"/>
        </w:rPr>
        <w:t xml:space="preserve">bile, dell'avvenuta rimozione, a quella data, della situazione di fatto abusiva, unico dato rilevante ai fini dell'individuazione della consumazione. </w:t>
      </w:r>
    </w:p>
    <w:p w:rsidR="00711DFE" w:rsidRPr="00E0158F" w:rsidRDefault="00711DFE" w:rsidP="00E0158F">
      <w:pPr>
        <w:pStyle w:val="CM4"/>
        <w:spacing w:line="240" w:lineRule="auto"/>
        <w:jc w:val="both"/>
        <w:rPr>
          <w:rFonts w:ascii="Times New Roman" w:hAnsi="Times New Roman" w:cs="Times New Roman"/>
        </w:rPr>
      </w:pPr>
      <w:r w:rsidRPr="00E0158F">
        <w:rPr>
          <w:rFonts w:ascii="Times New Roman" w:hAnsi="Times New Roman" w:cs="Times New Roman"/>
        </w:rPr>
        <w:t xml:space="preserve">Parimenti, è erronea la pronuncia laddove, in relazione alla condotta di cui al capo e), ha ritenuto, sempre per le medesime ragioni suindicate, l'avvenuta consumazione in data antecedente al luglio 2011. </w:t>
      </w:r>
    </w:p>
    <w:p w:rsidR="00711DFE" w:rsidRPr="00E0158F" w:rsidRDefault="00B723F2" w:rsidP="00B723F2">
      <w:pPr>
        <w:pStyle w:val="CM4"/>
        <w:spacing w:line="240" w:lineRule="auto"/>
        <w:jc w:val="both"/>
        <w:rPr>
          <w:rFonts w:ascii="Times New Roman" w:hAnsi="Times New Roman" w:cs="Times New Roman"/>
        </w:rPr>
      </w:pPr>
      <w:r>
        <w:rPr>
          <w:rFonts w:ascii="Times New Roman" w:hAnsi="Times New Roman" w:cs="Times New Roman"/>
        </w:rPr>
        <w:t xml:space="preserve">Al capo e) </w:t>
      </w:r>
      <w:r w:rsidR="00711DFE" w:rsidRPr="00E0158F">
        <w:rPr>
          <w:rFonts w:ascii="Times New Roman" w:hAnsi="Times New Roman" w:cs="Times New Roman"/>
        </w:rPr>
        <w:t>viene contestata l'omessa bonifica di sito inquinato (art. 257 D. Lvo n. 152/2006): in tal caso, secondo la giurisprudenza di que</w:t>
      </w:r>
      <w:r>
        <w:rPr>
          <w:rFonts w:ascii="Times New Roman" w:hAnsi="Times New Roman" w:cs="Times New Roman"/>
        </w:rPr>
        <w:t xml:space="preserve">sta Corte (v. Sez. 3, Sentenza </w:t>
      </w:r>
      <w:r w:rsidR="00711DFE" w:rsidRPr="00E0158F">
        <w:rPr>
          <w:rFonts w:ascii="Times New Roman" w:hAnsi="Times New Roman" w:cs="Times New Roman"/>
        </w:rPr>
        <w:t>n. 11498 del 15/12/2010 Ud. dep. 22/03/2011 Rv. 249743), si versa in ipotesi di reato di natura permanente anche dopo l'entrata in vigore del D.Lgs. n. 152 del 2006, artt. 242 e 257 che ha abrogato per effetto del D.Lgs. n. 22 del 1997, l'art. 264, comma l, lett. i) -</w:t>
      </w:r>
      <w:r>
        <w:rPr>
          <w:rFonts w:ascii="Times New Roman" w:hAnsi="Times New Roman" w:cs="Times New Roman"/>
        </w:rPr>
        <w:t xml:space="preserve"> </w:t>
      </w:r>
      <w:r w:rsidR="00711DFE" w:rsidRPr="00E0158F">
        <w:rPr>
          <w:rFonts w:ascii="Times New Roman" w:hAnsi="Times New Roman" w:cs="Times New Roman"/>
        </w:rPr>
        <w:t>non bastando ai fini della interruzione della condotta il sequestro del sito inquinante, preordinato all'eliminazione del danno, ma occorrendo l'esecuzione di interventi di messa in sicurezza, bonifica e ripristino ambientale delle aree, condotte riparatorie -</w:t>
      </w:r>
      <w:r>
        <w:rPr>
          <w:rFonts w:ascii="Times New Roman" w:hAnsi="Times New Roman" w:cs="Times New Roman"/>
        </w:rPr>
        <w:t xml:space="preserve"> </w:t>
      </w:r>
      <w:r w:rsidR="00711DFE" w:rsidRPr="00E0158F">
        <w:rPr>
          <w:rFonts w:ascii="Times New Roman" w:hAnsi="Times New Roman" w:cs="Times New Roman"/>
        </w:rPr>
        <w:t>queste -</w:t>
      </w:r>
      <w:r>
        <w:rPr>
          <w:rFonts w:ascii="Times New Roman" w:hAnsi="Times New Roman" w:cs="Times New Roman"/>
        </w:rPr>
        <w:t xml:space="preserve"> </w:t>
      </w:r>
      <w:r w:rsidR="00711DFE" w:rsidRPr="00E0158F">
        <w:rPr>
          <w:rFonts w:ascii="Times New Roman" w:hAnsi="Times New Roman" w:cs="Times New Roman"/>
        </w:rPr>
        <w:t xml:space="preserve">previste anche dal nuovo testo unico D.Lgs. n. 152 del 2006, ex art. 247, che, ove poste in essere prima della pronuncia giudiziale, fanno venire meno la punibilità del reato, (v. anche Casso Sez. l, 13.6.2006 n. 29855 Rv. 235255; cfr. altresì, Sez. 3, Sentenza n. 6098 del 19/12/2007 Ud. dep. 07/02/2008 Rv. 238828 in motivazione) . </w:t>
      </w:r>
    </w:p>
    <w:p w:rsidR="00711DFE" w:rsidRPr="00E0158F" w:rsidRDefault="00711DFE" w:rsidP="00E0158F">
      <w:pPr>
        <w:pStyle w:val="CM4"/>
        <w:spacing w:line="240" w:lineRule="auto"/>
        <w:jc w:val="both"/>
        <w:rPr>
          <w:rFonts w:ascii="Times New Roman" w:hAnsi="Times New Roman" w:cs="Times New Roman"/>
        </w:rPr>
      </w:pPr>
      <w:r w:rsidRPr="00E0158F">
        <w:rPr>
          <w:rFonts w:ascii="Times New Roman" w:hAnsi="Times New Roman" w:cs="Times New Roman"/>
        </w:rPr>
        <w:t xml:space="preserve">Nella fattispecie che ci occupa, il Tribunale del Riesame ha escluso la natura permanente del reato </w:t>
      </w:r>
      <w:r w:rsidRPr="00E0158F">
        <w:rPr>
          <w:rFonts w:ascii="Times New Roman" w:hAnsi="Times New Roman" w:cs="Times New Roman"/>
        </w:rPr>
        <w:lastRenderedPageBreak/>
        <w:t xml:space="preserve">presumendo anche in tal caso (sempre per la mancanza di elementi di indagine in senso contrario) che la cessazione della condotta illecita fosse avvenuta prima del luglio 2011 (data di entrata in vigore del D. Lvo n. 121/2011), benché il capo di imputazione desse chiaramente atto della commissione del reato anche dopo il sequestro preventivo dell'area eseguito in data 1.3.2012. </w:t>
      </w:r>
    </w:p>
    <w:p w:rsidR="00711DFE" w:rsidRDefault="00711DFE" w:rsidP="00E0158F">
      <w:pPr>
        <w:pStyle w:val="Default"/>
        <w:jc w:val="both"/>
        <w:rPr>
          <w:rFonts w:ascii="Times New Roman" w:hAnsi="Times New Roman" w:cs="Times New Roman"/>
          <w:color w:val="auto"/>
        </w:rPr>
      </w:pPr>
      <w:r w:rsidRPr="00E0158F">
        <w:rPr>
          <w:rFonts w:ascii="Times New Roman" w:hAnsi="Times New Roman" w:cs="Times New Roman"/>
          <w:color w:val="auto"/>
        </w:rPr>
        <w:t xml:space="preserve">L'errore di diritto sulla natura del reato (e, conseguentemente sulla data di consumazione dello stesso) è anche in tal caso evidente. Si rende pertanto necessario l'annullamento del provvedimento con rinvio al Tribunale abruzzese che riesaminerà la vicenda attenendosi ai citati principi. </w:t>
      </w:r>
    </w:p>
    <w:p w:rsidR="00C64AA4" w:rsidRDefault="00C64AA4" w:rsidP="00E0158F">
      <w:pPr>
        <w:pStyle w:val="Default"/>
        <w:jc w:val="both"/>
        <w:rPr>
          <w:rFonts w:ascii="Times New Roman" w:hAnsi="Times New Roman" w:cs="Times New Roman"/>
          <w:color w:val="auto"/>
        </w:rPr>
      </w:pPr>
    </w:p>
    <w:p w:rsidR="00C64AA4" w:rsidRPr="00E0158F" w:rsidRDefault="00C64AA4" w:rsidP="00E0158F">
      <w:pPr>
        <w:pStyle w:val="Default"/>
        <w:jc w:val="both"/>
        <w:rPr>
          <w:rFonts w:ascii="Times New Roman" w:hAnsi="Times New Roman" w:cs="Times New Roman"/>
          <w:color w:val="auto"/>
        </w:rPr>
      </w:pPr>
      <w:r>
        <w:rPr>
          <w:rFonts w:ascii="Times New Roman" w:hAnsi="Times New Roman" w:cs="Times New Roman"/>
          <w:color w:val="auto"/>
        </w:rPr>
        <w:t>[Omissis]</w:t>
      </w:r>
    </w:p>
    <w:sectPr w:rsidR="00C64AA4" w:rsidRPr="00E0158F" w:rsidSect="00E0158F">
      <w:pgSz w:w="11822" w:h="16824"/>
      <w:pgMar w:top="1417"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659B5"/>
    <w:multiLevelType w:val="hybridMultilevel"/>
    <w:tmpl w:val="CA4450C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8F"/>
    <w:rsid w:val="00270BC2"/>
    <w:rsid w:val="005276EC"/>
    <w:rsid w:val="005910DC"/>
    <w:rsid w:val="00711DFE"/>
    <w:rsid w:val="00737160"/>
    <w:rsid w:val="00966AB4"/>
    <w:rsid w:val="00B447C3"/>
    <w:rsid w:val="00B723F2"/>
    <w:rsid w:val="00C64AA4"/>
    <w:rsid w:val="00E0158F"/>
    <w:rsid w:val="00EF1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156" w:lineRule="atLeast"/>
    </w:pPr>
    <w:rPr>
      <w:color w:val="auto"/>
    </w:rPr>
  </w:style>
  <w:style w:type="paragraph" w:customStyle="1" w:styleId="CM3">
    <w:name w:val="CM3"/>
    <w:basedOn w:val="Default"/>
    <w:next w:val="Default"/>
    <w:uiPriority w:val="99"/>
    <w:pPr>
      <w:spacing w:line="25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68" w:lineRule="atLeast"/>
    </w:pPr>
    <w:rPr>
      <w:color w:val="auto"/>
    </w:rPr>
  </w:style>
  <w:style w:type="paragraph" w:customStyle="1" w:styleId="CM5">
    <w:name w:val="CM5"/>
    <w:basedOn w:val="Default"/>
    <w:next w:val="Default"/>
    <w:uiPriority w:val="99"/>
    <w:pPr>
      <w:spacing w:line="368" w:lineRule="atLeast"/>
    </w:pPr>
    <w:rPr>
      <w:color w:val="auto"/>
    </w:rPr>
  </w:style>
  <w:style w:type="paragraph" w:styleId="Testofumetto">
    <w:name w:val="Balloon Text"/>
    <w:basedOn w:val="Normale"/>
    <w:link w:val="TestofumettoCarattere"/>
    <w:uiPriority w:val="99"/>
    <w:semiHidden/>
    <w:unhideWhenUsed/>
    <w:rsid w:val="005910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91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156" w:lineRule="atLeast"/>
    </w:pPr>
    <w:rPr>
      <w:color w:val="auto"/>
    </w:rPr>
  </w:style>
  <w:style w:type="paragraph" w:customStyle="1" w:styleId="CM3">
    <w:name w:val="CM3"/>
    <w:basedOn w:val="Default"/>
    <w:next w:val="Default"/>
    <w:uiPriority w:val="99"/>
    <w:pPr>
      <w:spacing w:line="25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68" w:lineRule="atLeast"/>
    </w:pPr>
    <w:rPr>
      <w:color w:val="auto"/>
    </w:rPr>
  </w:style>
  <w:style w:type="paragraph" w:customStyle="1" w:styleId="CM5">
    <w:name w:val="CM5"/>
    <w:basedOn w:val="Default"/>
    <w:next w:val="Default"/>
    <w:uiPriority w:val="99"/>
    <w:pPr>
      <w:spacing w:line="368" w:lineRule="atLeast"/>
    </w:pPr>
    <w:rPr>
      <w:color w:val="auto"/>
    </w:rPr>
  </w:style>
  <w:style w:type="paragraph" w:styleId="Testofumetto">
    <w:name w:val="Balloon Text"/>
    <w:basedOn w:val="Normale"/>
    <w:link w:val="TestofumettoCarattere"/>
    <w:uiPriority w:val="99"/>
    <w:semiHidden/>
    <w:unhideWhenUsed/>
    <w:rsid w:val="005910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91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7932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snpen@s30@a2015@n39373@tS.pdf</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snpen@s30@a2015@n39373@tS.pdf</dc:title>
  <dc:creator>Silvia Bettineschi</dc:creator>
  <cp:lastModifiedBy>Silvia Bettineschi</cp:lastModifiedBy>
  <cp:revision>2</cp:revision>
  <cp:lastPrinted>2015-12-22T12:51:00Z</cp:lastPrinted>
  <dcterms:created xsi:type="dcterms:W3CDTF">2015-12-23T07:46:00Z</dcterms:created>
  <dcterms:modified xsi:type="dcterms:W3CDTF">2015-12-23T07:46:00Z</dcterms:modified>
</cp:coreProperties>
</file>