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00" w:rsidRPr="00285E77" w:rsidRDefault="00A51970" w:rsidP="00285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Pen., Sez. III</w:t>
      </w:r>
      <w:r w:rsidR="00667F00" w:rsidRPr="00285E77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46170</w:t>
      </w:r>
      <w:r w:rsidR="00667F00" w:rsidRPr="00285E77">
        <w:rPr>
          <w:rFonts w:ascii="Times New Roman" w:hAnsi="Times New Roman" w:cs="Times New Roman"/>
          <w:b/>
          <w:sz w:val="24"/>
          <w:szCs w:val="24"/>
        </w:rPr>
        <w:t xml:space="preserve"> del 0</w:t>
      </w:r>
      <w:r>
        <w:rPr>
          <w:rFonts w:ascii="Times New Roman" w:hAnsi="Times New Roman" w:cs="Times New Roman"/>
          <w:b/>
          <w:sz w:val="24"/>
          <w:szCs w:val="24"/>
        </w:rPr>
        <w:t>3/11</w:t>
      </w:r>
      <w:r w:rsidR="00667F00" w:rsidRPr="00285E7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667F00" w:rsidRPr="00285E7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667F00" w:rsidRPr="00285E77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="00667F00" w:rsidRPr="00285E7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Amoroso</w:t>
      </w:r>
      <w:r w:rsidR="00667F00" w:rsidRPr="00285E77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Ramacci</w:t>
      </w:r>
      <w:r w:rsidR="00667F00" w:rsidRPr="00285E77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Procuratore della Repubblica presso il Tribunale di La Spezia</w:t>
      </w:r>
    </w:p>
    <w:p w:rsidR="00667F00" w:rsidRPr="00285E77" w:rsidRDefault="00667F00" w:rsidP="00285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F00" w:rsidRPr="00BC0016" w:rsidRDefault="00BC0016" w:rsidP="00285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RESPONSABILIT</w:t>
      </w:r>
      <w:r w:rsidRPr="00BC0016">
        <w:rPr>
          <w:rFonts w:ascii="Times New Roman" w:hAnsi="Times New Roman" w:cs="Times New Roman"/>
          <w:b/>
          <w:sz w:val="24"/>
          <w:szCs w:val="24"/>
        </w:rPr>
        <w:t xml:space="preserve">À </w:t>
      </w:r>
      <w:r>
        <w:rPr>
          <w:rFonts w:ascii="Times New Roman" w:hAnsi="Times New Roman" w:cs="Times New Roman"/>
          <w:b/>
          <w:sz w:val="24"/>
          <w:szCs w:val="24"/>
        </w:rPr>
        <w:t xml:space="preserve">AMBIENTALI </w:t>
      </w:r>
      <w:r w:rsidR="00667F00" w:rsidRPr="00285E77">
        <w:rPr>
          <w:rFonts w:ascii="Times New Roman" w:hAnsi="Times New Roman" w:cs="Times New Roman"/>
          <w:sz w:val="24"/>
          <w:szCs w:val="24"/>
        </w:rPr>
        <w:t xml:space="preserve">– </w:t>
      </w:r>
      <w:r w:rsidR="00803339">
        <w:rPr>
          <w:rFonts w:ascii="Times New Roman" w:hAnsi="Times New Roman" w:cs="Times New Roman"/>
          <w:sz w:val="24"/>
          <w:szCs w:val="24"/>
        </w:rPr>
        <w:t>Delitto di i</w:t>
      </w:r>
      <w:r>
        <w:rPr>
          <w:rFonts w:ascii="Times New Roman" w:hAnsi="Times New Roman" w:cs="Times New Roman"/>
          <w:sz w:val="24"/>
          <w:szCs w:val="24"/>
        </w:rPr>
        <w:t>nquinamento ambientale: quando sussiste?</w:t>
      </w:r>
      <w:r w:rsidR="00803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016" w:rsidRDefault="00BC0016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E77" w:rsidRPr="00285E77" w:rsidRDefault="00285E77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85E77">
        <w:rPr>
          <w:rFonts w:ascii="Times New Roman" w:hAnsi="Times New Roman" w:cs="Times New Roman"/>
          <w:i/>
          <w:sz w:val="24"/>
          <w:szCs w:val="24"/>
        </w:rPr>
        <w:t xml:space="preserve">Ai fini della sussistenza del delitto di inquinamento ambientale di cui all’art. 452-bis cod. </w:t>
      </w:r>
      <w:proofErr w:type="spellStart"/>
      <w:r w:rsidRPr="00285E77">
        <w:rPr>
          <w:rFonts w:ascii="Times New Roman" w:hAnsi="Times New Roman" w:cs="Times New Roman"/>
          <w:i/>
          <w:sz w:val="24"/>
          <w:szCs w:val="24"/>
        </w:rPr>
        <w:t>pen</w:t>
      </w:r>
      <w:proofErr w:type="spellEnd"/>
      <w:r w:rsidRPr="00285E77">
        <w:rPr>
          <w:rFonts w:ascii="Times New Roman" w:hAnsi="Times New Roman" w:cs="Times New Roman"/>
          <w:i/>
          <w:sz w:val="24"/>
          <w:szCs w:val="24"/>
        </w:rPr>
        <w:t>., i termini “compromissione” e “deterioramento” indicano fenomeni sostanzialmente equivalenti negli effetti, in quanto si risolvono entrambi in una alterazione, ossia in una modifica dell’originaria consistenza della matrice ambientale o dell’ecosistema caratterizzata, nel primo caso in una condizione di rischio o pericolo che potrebbe definirsi di “squilibrio funzionale”, perché incidente sui normali processi naturali correlati alla specificità della matrice ambientale o dell’ecosistema e, nel secondo caso, come “squilibrio strutturale”, caratterizzato da un decadimento di stato o di qualità di questi ultimi: da</w:t>
      </w:r>
      <w:r w:rsidRPr="00285E77">
        <w:rPr>
          <w:rFonts w:ascii="Times New Roman" w:hAnsi="Times New Roman" w:cs="Times New Roman"/>
          <w:i/>
          <w:sz w:val="24"/>
          <w:szCs w:val="24"/>
        </w:rPr>
        <w:t xml:space="preserve"> ciò consegue che non assume rilievo l'eventuale reversibilità del fenomeno</w:t>
      </w:r>
      <w:r w:rsidRPr="00285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i/>
          <w:sz w:val="24"/>
          <w:szCs w:val="24"/>
        </w:rPr>
        <w:t>inquinante, se non come uno degli elementi di distinzione tra il delitto in esame e quello, più</w:t>
      </w:r>
      <w:r w:rsidRPr="00285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i/>
          <w:sz w:val="24"/>
          <w:szCs w:val="24"/>
        </w:rPr>
        <w:t xml:space="preserve">severamente punito, del disastro ambientale di cui all'art. 452-quater cod. </w:t>
      </w:r>
      <w:proofErr w:type="spellStart"/>
      <w:r w:rsidRPr="00285E77">
        <w:rPr>
          <w:rFonts w:ascii="Times New Roman" w:hAnsi="Times New Roman" w:cs="Times New Roman"/>
          <w:i/>
          <w:sz w:val="24"/>
          <w:szCs w:val="24"/>
        </w:rPr>
        <w:t>pen</w:t>
      </w:r>
      <w:proofErr w:type="spellEnd"/>
      <w:r w:rsidRPr="00285E77">
        <w:rPr>
          <w:rFonts w:ascii="Times New Roman" w:hAnsi="Times New Roman" w:cs="Times New Roman"/>
          <w:i/>
          <w:sz w:val="24"/>
          <w:szCs w:val="24"/>
        </w:rPr>
        <w:t>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7F00" w:rsidRPr="00285E77" w:rsidRDefault="00667F00" w:rsidP="00285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E77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D405F1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1. Il Tribunale della Spezia, con ordinanza del 22/1/2016 ha accolto l'istanza di riesame</w:t>
      </w:r>
      <w:r w:rsidR="006028D4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avverso il decreto di sequestro preventivo emesso in data 29/12/2015 dal Giudice per le</w:t>
      </w:r>
      <w:r w:rsidR="006028D4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indagini preliminari del medesimo Tribunale ed avente ad oggetto una porzione di fondale ed</w:t>
      </w:r>
      <w:r w:rsidR="006028D4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un cantiere, ipotizzandosi, a carico di </w:t>
      </w:r>
      <w:r w:rsidR="006028D4" w:rsidRPr="00D405F1">
        <w:rPr>
          <w:rFonts w:ascii="Times New Roman" w:hAnsi="Times New Roman" w:cs="Times New Roman"/>
          <w:bCs/>
          <w:sz w:val="24"/>
          <w:szCs w:val="24"/>
        </w:rPr>
        <w:t>F.S.</w:t>
      </w:r>
      <w:r w:rsidRPr="00D405F1">
        <w:rPr>
          <w:rFonts w:ascii="Times New Roman" w:hAnsi="Times New Roman" w:cs="Times New Roman"/>
          <w:bCs/>
          <w:sz w:val="24"/>
          <w:szCs w:val="24"/>
        </w:rPr>
        <w:t>,</w:t>
      </w:r>
      <w:r w:rsidRPr="00285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progettista e direttore dei lavori di</w:t>
      </w:r>
      <w:r w:rsidR="00D405F1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dragaggio del «molo G</w:t>
      </w:r>
      <w:r w:rsidR="00D405F1">
        <w:rPr>
          <w:rFonts w:ascii="Times New Roman" w:hAnsi="Times New Roman" w:cs="Times New Roman"/>
          <w:sz w:val="24"/>
          <w:szCs w:val="24"/>
        </w:rPr>
        <w:t>.</w:t>
      </w:r>
      <w:r w:rsidRPr="00285E77">
        <w:rPr>
          <w:rFonts w:ascii="Times New Roman" w:hAnsi="Times New Roman" w:cs="Times New Roman"/>
          <w:sz w:val="24"/>
          <w:szCs w:val="24"/>
        </w:rPr>
        <w:t>» e del «molo F</w:t>
      </w:r>
      <w:r w:rsidR="00D405F1">
        <w:rPr>
          <w:rFonts w:ascii="Times New Roman" w:hAnsi="Times New Roman" w:cs="Times New Roman"/>
          <w:sz w:val="24"/>
          <w:szCs w:val="24"/>
        </w:rPr>
        <w:t>.</w:t>
      </w:r>
      <w:r w:rsidRPr="00285E77">
        <w:rPr>
          <w:rFonts w:ascii="Times New Roman" w:hAnsi="Times New Roman" w:cs="Times New Roman"/>
          <w:sz w:val="24"/>
          <w:szCs w:val="24"/>
        </w:rPr>
        <w:t>», il reato di inquinamento ambientale di</w:t>
      </w:r>
      <w:r w:rsidR="00D405F1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cui all'art. 452-bis cod.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., concretatosi nell'avere omesso di rispettare le norme</w:t>
      </w:r>
      <w:r w:rsidR="00D405F1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progettuali, provocando dispersione di sedimenti nelle acque circostanti, conseguente</w:t>
      </w:r>
      <w:r w:rsidR="00D405F1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trasporto degli inquinanti in essi contenuti (idrocarburi e metalli pesanti) e tali da cagionare</w:t>
      </w:r>
      <w:r w:rsidR="00D405F1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un deterioramento ed una compromissione significativa delle acque del golfo di La Spezia.</w:t>
      </w:r>
      <w:r w:rsidR="00D40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E77" w:rsidRPr="00D405F1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Avverso tale pronuncia propone ricorso per cassazione il Procuratore della Repubblica</w:t>
      </w:r>
      <w:r w:rsidR="00D405F1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presso il Tribunale, deducendo i motivi di seguito enunciati nei limiti strettamente necessari</w:t>
      </w:r>
      <w:r w:rsidR="00D405F1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per la motivazione, ai sensi dell'art. </w:t>
      </w:r>
      <w:r w:rsidRPr="00D405F1">
        <w:rPr>
          <w:rFonts w:ascii="Times New Roman" w:hAnsi="Times New Roman" w:cs="Times New Roman"/>
          <w:sz w:val="24"/>
          <w:szCs w:val="24"/>
        </w:rPr>
        <w:t xml:space="preserve">173 </w:t>
      </w:r>
      <w:proofErr w:type="spellStart"/>
      <w:r w:rsidRPr="00D405F1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D405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05F1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D405F1">
        <w:rPr>
          <w:rFonts w:ascii="Times New Roman" w:hAnsi="Times New Roman" w:cs="Times New Roman"/>
          <w:sz w:val="24"/>
          <w:szCs w:val="24"/>
        </w:rPr>
        <w:t xml:space="preserve">. cod. </w:t>
      </w:r>
      <w:proofErr w:type="spellStart"/>
      <w:r w:rsidRPr="00D405F1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D405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05F1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D405F1">
        <w:rPr>
          <w:rFonts w:ascii="Times New Roman" w:hAnsi="Times New Roman" w:cs="Times New Roman"/>
          <w:sz w:val="24"/>
          <w:szCs w:val="24"/>
        </w:rPr>
        <w:t>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 xml:space="preserve">2. Con un unico motivo di ricorso deduce la violazione dell'art. 321 cod.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 in</w:t>
      </w:r>
      <w:r w:rsidR="00D405F1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relazione all'art. 452-bis cod.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., osservando che il Tribunale ha riconosciuto l'astratta</w:t>
      </w:r>
      <w:r w:rsidR="00D405F1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configurabilità, nella fattispecie, degli elementi costitutivi del reato oggetto della provvisoria</w:t>
      </w:r>
      <w:r w:rsidR="00D405F1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incolpazione, fatta eccezione per il deterioramento significativo delle acque, che ha invece</w:t>
      </w:r>
      <w:r w:rsidR="00D405F1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escluso con giudizio che, secondo il Pubblico Ministero ricorrente, avrebbe travalicato</w:t>
      </w:r>
      <w:r w:rsidR="00D405F1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l'ambito della limitata cognizione attribuita al giudice del riesame, sconfinando in un pieno</w:t>
      </w:r>
      <w:r w:rsidR="00D405F1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giudizio di merito.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Aggiunge che le valutazioni effettuate dal Tribunale, avuto riguardo agli esiti delle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indagini in corso, sarebbero comunque in contrasto con quanto stabilito dall'art. 452-bis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 ed, inoltre, che i giudici del riesame, sempre sulla base di quanto accertato,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avrebbero in ogni caso potuto qualificare diversamente i fatti come delitto tentato o, al più,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come contravvenzione in relazione all'art. 674 cod.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Insiste, pertanto, per l'accoglimento del ricorso.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Il Procuratore Generale, nella sua requisitoria scritta, ha invece concluso per il rigetto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del ricorso.</w:t>
      </w:r>
    </w:p>
    <w:p w:rsidR="00285E77" w:rsidRPr="00D405F1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 xml:space="preserve">In data 20/9/2016 la parte offesa Legambiente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Onlus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, tramite il proprio difensore,</w:t>
      </w:r>
      <w:r w:rsidR="00D405F1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depositava memoria difensiva a sostegno delle proprie ragioni.</w:t>
      </w:r>
      <w:r w:rsidRPr="00285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5E77" w:rsidRDefault="00285E77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F00" w:rsidRPr="00285E77" w:rsidRDefault="00285E77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1. Il ricorso è fondato nei termini di seguito specificati.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Va premesso che la vicenda in esame, per quanto è dato rilevare dal ricorso 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dall'ordinanza impugnata, unici atti ai quali questa Corte ha accesso, è caratterizzata dalle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seguenti principali scansioni fattuali.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lastRenderedPageBreak/>
        <w:t>Nell'ambito di operazioni di dragaggio, finalizzate all'attuazione di un progetto di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bonifica dei fondali dei moli «F</w:t>
      </w:r>
      <w:r w:rsidR="00D405F1">
        <w:rPr>
          <w:rFonts w:ascii="Times New Roman" w:hAnsi="Times New Roman" w:cs="Times New Roman"/>
          <w:sz w:val="24"/>
          <w:szCs w:val="24"/>
        </w:rPr>
        <w:t>.</w:t>
      </w:r>
      <w:r w:rsidRPr="00285E77">
        <w:rPr>
          <w:rFonts w:ascii="Times New Roman" w:hAnsi="Times New Roman" w:cs="Times New Roman"/>
          <w:sz w:val="24"/>
          <w:szCs w:val="24"/>
        </w:rPr>
        <w:t>» e «G</w:t>
      </w:r>
      <w:r w:rsidR="00D405F1">
        <w:rPr>
          <w:rFonts w:ascii="Times New Roman" w:hAnsi="Times New Roman" w:cs="Times New Roman"/>
          <w:sz w:val="24"/>
          <w:szCs w:val="24"/>
        </w:rPr>
        <w:t>.</w:t>
      </w:r>
      <w:r w:rsidRPr="00285E77">
        <w:rPr>
          <w:rFonts w:ascii="Times New Roman" w:hAnsi="Times New Roman" w:cs="Times New Roman"/>
          <w:sz w:val="24"/>
          <w:szCs w:val="24"/>
        </w:rPr>
        <w:t>», la ditta incaricata, come documentato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da diverse annotazioni del Corpo Forestale e della Capitaneria di Porto, avrebbe violato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palesemente le prescrizioni progettuali, le quali prevedevano particolari accorgimenti per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limitare l'intorbidimento delle acque, quali la presenza di una vasca d'acqua a bordo della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draga per poter lavare la benna prima di ogni immersione e la predisposizione di un sistema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conterminazione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 per evitare la dispersione della torbidità nelle acque circostanti, costituito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da elementi galleggianti in poliuretano (panne) ai quali sono fissati elementi verticali in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poliestere resinato (gonne), che scendono verso il fondo al quale devono essere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solidarizzati. Le gonne, inoltre, dovevano essere giuntate tra loro con nastro in polipropilene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e trattenute al fondo con ancore piombi e, in caso di rottura degli elementi del sistema, il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dragaggio avrebbe dovuto essere interrotto per il tempo</w:t>
      </w:r>
      <w:r w:rsidR="00D405F1">
        <w:rPr>
          <w:rFonts w:ascii="Times New Roman" w:hAnsi="Times New Roman" w:cs="Times New Roman"/>
          <w:sz w:val="24"/>
          <w:szCs w:val="24"/>
        </w:rPr>
        <w:t xml:space="preserve"> necessario alla riparazione. L’</w:t>
      </w:r>
      <w:r w:rsidRPr="00285E77">
        <w:rPr>
          <w:rFonts w:ascii="Times New Roman" w:hAnsi="Times New Roman" w:cs="Times New Roman"/>
          <w:sz w:val="24"/>
          <w:szCs w:val="24"/>
        </w:rPr>
        <w:t>area di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lavoro andava inoltre delimitata con un sistema a «panne fisse» galleggianti ancorate a corpi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in cemento armato di 8.000 Kg posti sul fondale.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Il Tribunale, indicando nel dettaglio le ulteriori prescrizioni finalizzate a minimizzare gli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effetti dell'attività, precisa che, in occasione di diversi sopralluoghi, si era accertato che le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gonne non risultavano affatto ancorate al fondo e risultavano essere emerse in superficie 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causa delle turbolenze provocate dall'elica del rimorchiatore, con la conseguenza che, ad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ogni azione della benna dell'escavatore, veniva sversata al di fuori delle panne una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considerevole quantità di fango, registrandosi, quindi, elementi di torbidità estremamente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elevati e superiori al consentito, come documentato dalle verifiche effettuate dall'ARPAL.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I giudici del riesame danno altresì atto di altri dati fattuali, tra i quali assumono rilievo,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per ciò che concerne la vicenda in esame: la documentata presenza, nell'area da bonificare,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="00D405F1">
        <w:rPr>
          <w:rFonts w:ascii="Times New Roman" w:hAnsi="Times New Roman" w:cs="Times New Roman"/>
          <w:sz w:val="24"/>
          <w:szCs w:val="24"/>
        </w:rPr>
        <w:t>di sedimenti fino a 100 cm</w:t>
      </w:r>
      <w:r w:rsidRPr="00285E77">
        <w:rPr>
          <w:rFonts w:ascii="Times New Roman" w:hAnsi="Times New Roman" w:cs="Times New Roman"/>
          <w:sz w:val="24"/>
          <w:szCs w:val="24"/>
        </w:rPr>
        <w:t xml:space="preserve"> che denotano una significativa contaminazione di metalli pesanti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ed idrocarburi policiclici aromatici (viene, a tale scopo, testualmente citato il contenuto del</w:t>
      </w:r>
      <w:r w:rsidR="00D405F1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progetto di bonifica); la piena consapevolezza, da parte dei responsabili dell'azienda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incaricata dei lavori, della condotta abusiva, tanto che, essendo costoro avvisati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preventivamente dall'ARPAL dei futuri controlli, sospendevano momentaneamente i lavori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per non innalzare il livello di torbidità (il Tribunale indica le dichiarazioni di una persona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informata sui fatti).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Emerge, inoltre, dal ricorso, che le modalità di esecuzione dei lavori erano conseguenza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di una precisa scelta imprenditoriale, il cui fine era quello di concludere celermente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l'intervento, abbattendo i costi ed ottenendo, così, un maggiore profitto e che detta attività,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all'atto del sequestro, si era protratta per oltre dieci mesi.</w:t>
      </w:r>
    </w:p>
    <w:p w:rsid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Il Pubblico Ministero ricorrente evidenzia anche che il livello di torbidità delle acque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conseguente alla dispersione dei fanghi inquinanti risultava, rispetto a quello verificato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quando l'attività veniva svolta nell'osservanza delle prescrizioni, fino a 30 volte superiore per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il molo «G</w:t>
      </w:r>
      <w:r w:rsidR="00D405F1">
        <w:rPr>
          <w:rFonts w:ascii="Times New Roman" w:hAnsi="Times New Roman" w:cs="Times New Roman"/>
          <w:sz w:val="24"/>
          <w:szCs w:val="24"/>
        </w:rPr>
        <w:t>.</w:t>
      </w:r>
      <w:r w:rsidRPr="00285E77">
        <w:rPr>
          <w:rFonts w:ascii="Times New Roman" w:hAnsi="Times New Roman" w:cs="Times New Roman"/>
          <w:sz w:val="24"/>
          <w:szCs w:val="24"/>
        </w:rPr>
        <w:t>» e fino a 4,8 volte per il molo «F</w:t>
      </w:r>
      <w:r w:rsidR="00D405F1">
        <w:rPr>
          <w:rFonts w:ascii="Times New Roman" w:hAnsi="Times New Roman" w:cs="Times New Roman"/>
          <w:sz w:val="24"/>
          <w:szCs w:val="24"/>
        </w:rPr>
        <w:t>.</w:t>
      </w:r>
      <w:r w:rsidRPr="00285E77">
        <w:rPr>
          <w:rFonts w:ascii="Times New Roman" w:hAnsi="Times New Roman" w:cs="Times New Roman"/>
          <w:sz w:val="24"/>
          <w:szCs w:val="24"/>
        </w:rPr>
        <w:t>», evidenziando, però, che le indagini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avevano consentito di accertare che i dati forniti dall'ARPAL erano comunque minimizzanti.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Sulla base dei dati appena sintetizzati, dunque, il Tribunale ha fondato il proprio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giudizio, escludendo la sussistenza del </w:t>
      </w:r>
      <w:proofErr w:type="spellStart"/>
      <w:r w:rsidRPr="00285E77">
        <w:rPr>
          <w:rFonts w:ascii="Times New Roman" w:hAnsi="Times New Roman" w:cs="Times New Roman"/>
          <w:i/>
          <w:iCs/>
          <w:sz w:val="24"/>
          <w:szCs w:val="24"/>
        </w:rPr>
        <w:t>fumus</w:t>
      </w:r>
      <w:proofErr w:type="spellEnd"/>
      <w:r w:rsidRPr="00285E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del reato per le ragioni indicate in premessa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ed oggetto di censura in ricorso.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2. Occorre a questo punto verificare se, come lamentato dal Pubblico Ministero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ricorrente, i giudici del riesame abbiano effettivamente travalicato l'ambito della cognizione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loro attribuita dalla legge, sconfinando in un giudizio di merito.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La risposta non può che essere negativa.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Secondo i condivisibili principi affermati dalla giurisprudenza di questa Corte, infatti, la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valutazione della sussistenza del </w:t>
      </w:r>
      <w:proofErr w:type="spellStart"/>
      <w:r w:rsidRPr="00285E77">
        <w:rPr>
          <w:rFonts w:ascii="Times New Roman" w:hAnsi="Times New Roman" w:cs="Times New Roman"/>
          <w:i/>
          <w:iCs/>
          <w:sz w:val="24"/>
          <w:szCs w:val="24"/>
        </w:rPr>
        <w:t>fumus</w:t>
      </w:r>
      <w:proofErr w:type="spellEnd"/>
      <w:r w:rsidRPr="00285E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5E77">
        <w:rPr>
          <w:rFonts w:ascii="Times New Roman" w:hAnsi="Times New Roman" w:cs="Times New Roman"/>
          <w:i/>
          <w:iCs/>
          <w:sz w:val="24"/>
          <w:szCs w:val="24"/>
        </w:rPr>
        <w:t>commissi</w:t>
      </w:r>
      <w:proofErr w:type="spellEnd"/>
      <w:r w:rsidRPr="00285E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5E77">
        <w:rPr>
          <w:rFonts w:ascii="Times New Roman" w:hAnsi="Times New Roman" w:cs="Times New Roman"/>
          <w:i/>
          <w:iCs/>
          <w:sz w:val="24"/>
          <w:szCs w:val="24"/>
        </w:rPr>
        <w:t>delicti</w:t>
      </w:r>
      <w:proofErr w:type="spellEnd"/>
      <w:r w:rsidRPr="00285E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demandata la giudice del riesame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va effettuata mediante una verifica puntuale e coerente delle risultanze processuali,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esaminando, conseguentemente, non solo le allegazioni probatorie del Pubblico Ministero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ma anche le confutazioni e gli altri elementi offerti dalla difesa degli indagati </w:t>
      </w:r>
      <w:r w:rsidRPr="00285E77">
        <w:rPr>
          <w:rFonts w:ascii="Times New Roman" w:hAnsi="Times New Roman" w:cs="Times New Roman"/>
          <w:i/>
          <w:iCs/>
          <w:sz w:val="24"/>
          <w:szCs w:val="24"/>
        </w:rPr>
        <w:t xml:space="preserve">(ex </w:t>
      </w:r>
      <w:proofErr w:type="spellStart"/>
      <w:r w:rsidRPr="00285E77">
        <w:rPr>
          <w:rFonts w:ascii="Times New Roman" w:hAnsi="Times New Roman" w:cs="Times New Roman"/>
          <w:i/>
          <w:iCs/>
          <w:sz w:val="24"/>
          <w:szCs w:val="24"/>
        </w:rPr>
        <w:t>pl</w:t>
      </w:r>
      <w:proofErr w:type="spellEnd"/>
      <w:r w:rsidRPr="00285E77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r w:rsidRPr="00285E77">
        <w:rPr>
          <w:rFonts w:ascii="Times New Roman" w:hAnsi="Times New Roman" w:cs="Times New Roman"/>
          <w:sz w:val="24"/>
          <w:szCs w:val="24"/>
        </w:rPr>
        <w:t>Sez. 6, n.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49478 del 21/10/2015, P.M. in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. Macchione,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 265433; Sez. 5, n. 49596 del 16/9/2014,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Armento,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. 261677; Sez. 5, n. 28515 del 21/5/2014,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Ciampani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 e altri,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 260921; Sez. 4,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Sentenza n. 15448 </w:t>
      </w:r>
      <w:r w:rsidRPr="00285E77">
        <w:rPr>
          <w:rFonts w:ascii="Times New Roman" w:hAnsi="Times New Roman" w:cs="Times New Roman"/>
          <w:sz w:val="24"/>
          <w:szCs w:val="24"/>
        </w:rPr>
        <w:lastRenderedPageBreak/>
        <w:t xml:space="preserve">del 14/3/2012, Vecchione,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 253508; Sez. 3, n. 27715 del 20/5/2010,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Barbano,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. 248134; Sez. 3, n. 26197 del 5/5/2010,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Bressan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 247694;Sez. 3, n. 18532 del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11/3/2010, D'Orazio,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 247103, con ampi richiami ai precedenti)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Quanto alla valutazione sull'elemento soggettivo del reato si è ripetutamente affermato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che il controllo demandato al giudice del riesame sulla concreta fondatezza dell'ipotesi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accusatoria secondo il ricordato parametro del </w:t>
      </w:r>
      <w:proofErr w:type="spellStart"/>
      <w:r w:rsidRPr="00285E77">
        <w:rPr>
          <w:rFonts w:ascii="Times New Roman" w:hAnsi="Times New Roman" w:cs="Times New Roman"/>
          <w:i/>
          <w:iCs/>
          <w:sz w:val="24"/>
          <w:szCs w:val="24"/>
        </w:rPr>
        <w:t>fumus</w:t>
      </w:r>
      <w:proofErr w:type="spellEnd"/>
      <w:r w:rsidRPr="00285E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del reato può riguardare anche</w:t>
      </w:r>
      <w:r w:rsidR="00A24259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l'eventuale difetto dell'elemento soggettivo, purché di immediato rilievo (Sez. 6, n. 161 53 del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6/2/2014, Di Salvo,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 259337; Sez. 2, n. 2808 del 2/10/2008, (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. 2009),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Bedino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242650; Sez. 4, n. 23944 del 21/5/2008, Di Fulvio,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 240521; Sez. 1, n. 21736 del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11/5/2007, Citarella,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. 236474. Si veda anche Corte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 157, 18 aprile 2007,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menzionata in gran parte delle ricordate decisioni).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Il sequestro preventivo è legittimamente disposto in presenza di un reato che risulti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sussistere in concreto, indipendentemente dall'accertamento della presenza dei gravi indizi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di colpevolezza o dell'elemento psicologico, atteso che la verifica di tali elementi è estranea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all'adozione della misura cautelare reale (Sez. 6, n. 45908 del 16/10/2013, Orsi,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 257383;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Sez. 6, n. 10618 del 23/2/2010 , P.M. in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. Olivieri,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 246415; Sez. 1, n. 15298 del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4/4/2006,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Bonura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. 234212 ed altre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prec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conf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.).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3. Date tali premesse, deve osservarsi che, nella fattispecie, il Tribunale ha certamente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fatto buon uso dei suddetti principi, che pure ha richiamato, procedendo ad una completa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verifica, sulla base degli elementi posti a sua disposizione, della sussistenza degli elementi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costitutivi del reato ipotizzato, tra i quali ovviamente rientra anche l'evento, che però ha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motivatamente escluso.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Così operando, il Tribunale non ha travalicato i limiti della propria cognizione,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diversamente da quanto sostenuto in ricorso, né può dirsi che abbia operato una valutazione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piena del merito, essendosi limitato a rilevare, sulla base dei dati disponibili e sotto il profilo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285E77">
        <w:rPr>
          <w:rFonts w:ascii="Times New Roman" w:hAnsi="Times New Roman" w:cs="Times New Roman"/>
          <w:i/>
          <w:iCs/>
          <w:sz w:val="24"/>
          <w:szCs w:val="24"/>
        </w:rPr>
        <w:t>fumus</w:t>
      </w:r>
      <w:proofErr w:type="spellEnd"/>
      <w:r w:rsidRPr="00285E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del reato, l'assenza di una compromissione o di un deterioramento consistente 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="00A24259">
        <w:rPr>
          <w:rFonts w:ascii="Times New Roman" w:hAnsi="Times New Roman" w:cs="Times New Roman"/>
          <w:sz w:val="24"/>
          <w:szCs w:val="24"/>
        </w:rPr>
        <w:t>q</w:t>
      </w:r>
      <w:r w:rsidRPr="00285E77">
        <w:rPr>
          <w:rFonts w:ascii="Times New Roman" w:hAnsi="Times New Roman" w:cs="Times New Roman"/>
          <w:sz w:val="24"/>
          <w:szCs w:val="24"/>
        </w:rPr>
        <w:t>uantificabile.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4. Questione diversa è, invece, quella concernente la correttezza dell'interpretazione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dell'art. 452-bis cod.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 offerta dai giudici del riesame.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Va ovviamente dato atto della circostanza che trattasi di questione nuova, dal momento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che la richiamata disposizione è stata, come noto, introdotta con la legge 22 maggio 2015 n.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68, la quale ha disposto l'inserimento nel codice penale, nel Libro Secondo, della Parte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Sesta—bis relativa ai delitti contro l'ambiente rispetto ai quali neppure la dottrina, nei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contributi sinora offerti, è pervenuta a conclusioni univoche.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Tale novità richiede, pertanto, un minimo approfondimento.</w:t>
      </w:r>
    </w:p>
    <w:p w:rsid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5. L</w:t>
      </w:r>
      <w:r w:rsidR="00A24259">
        <w:rPr>
          <w:rFonts w:ascii="Times New Roman" w:hAnsi="Times New Roman" w:cs="Times New Roman"/>
          <w:sz w:val="24"/>
          <w:szCs w:val="24"/>
        </w:rPr>
        <w:t>’</w:t>
      </w:r>
      <w:r w:rsidRPr="00285E77">
        <w:rPr>
          <w:rFonts w:ascii="Times New Roman" w:hAnsi="Times New Roman" w:cs="Times New Roman"/>
          <w:sz w:val="24"/>
          <w:szCs w:val="24"/>
        </w:rPr>
        <w:t xml:space="preserve">art. 452-bis cod.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. così dispone: </w:t>
      </w:r>
      <w:r w:rsidRPr="00285E77">
        <w:rPr>
          <w:rFonts w:ascii="Times New Roman" w:hAnsi="Times New Roman" w:cs="Times New Roman"/>
          <w:i/>
          <w:iCs/>
          <w:sz w:val="24"/>
          <w:szCs w:val="24"/>
        </w:rPr>
        <w:t>È punito con la reclusione da due a sei anni e con</w:t>
      </w:r>
      <w:r w:rsidR="00285E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i/>
          <w:iCs/>
          <w:sz w:val="24"/>
          <w:szCs w:val="24"/>
        </w:rPr>
        <w:t>la multa da euro 10.000 a euro 100.000 chiunque abusivamente cagiona una compromissione</w:t>
      </w:r>
      <w:r w:rsidR="00A242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i/>
          <w:iCs/>
          <w:sz w:val="24"/>
          <w:szCs w:val="24"/>
        </w:rPr>
        <w:t>un deterioramento significativi e misurabili:</w:t>
      </w:r>
      <w:r w:rsidR="00285E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1) delle acque o dell'aria, o di porzioni estese o significative del suolo o del sottosuolo;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2) di un ecosistema, della biodiversità, anche agraria, della flora o della fauna.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Quando l'inquinamento è prodotto in un'area naturale protetta o sottoposta a vincolo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paesaggistico, ambientale, storico, artistico, architettonico o archeologico, ovvero in danno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di specie animali o vegetali protette, la pena è aumentata.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Il Tribunale del riesame ha, in primo luogo, ritenuto sussistente il requisito della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i/>
          <w:iCs/>
          <w:sz w:val="24"/>
          <w:szCs w:val="24"/>
        </w:rPr>
        <w:t xml:space="preserve">«abusività» </w:t>
      </w:r>
      <w:r w:rsidRPr="00285E77">
        <w:rPr>
          <w:rFonts w:ascii="Times New Roman" w:hAnsi="Times New Roman" w:cs="Times New Roman"/>
          <w:sz w:val="24"/>
          <w:szCs w:val="24"/>
        </w:rPr>
        <w:t>della condotta, sul presupposto che l'attività veniva svolta in spregio alle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prescrizioni imposte dal progetto di bonifica.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 xml:space="preserve">Pare dunque opportuno ricordare, in relazione </w:t>
      </w:r>
      <w:r w:rsidR="00A24259">
        <w:rPr>
          <w:rFonts w:ascii="Times New Roman" w:hAnsi="Times New Roman" w:cs="Times New Roman"/>
          <w:sz w:val="24"/>
          <w:szCs w:val="24"/>
        </w:rPr>
        <w:t xml:space="preserve">al </w:t>
      </w:r>
      <w:r w:rsidRPr="00285E77">
        <w:rPr>
          <w:rFonts w:ascii="Times New Roman" w:hAnsi="Times New Roman" w:cs="Times New Roman"/>
          <w:sz w:val="24"/>
          <w:szCs w:val="24"/>
        </w:rPr>
        <w:t>requisito dell'abusività della condotta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(richiesto anche da altre disposizioni penali), che con riferimento al delitto di attività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organizzate per il traffico illecito di rifiuti, originariamente sanzionato dall'art. </w:t>
      </w:r>
      <w:r w:rsidRPr="00285E77">
        <w:rPr>
          <w:rFonts w:ascii="Times New Roman" w:hAnsi="Times New Roman" w:cs="Times New Roman"/>
          <w:i/>
          <w:iCs/>
          <w:sz w:val="24"/>
          <w:szCs w:val="24"/>
        </w:rPr>
        <w:t xml:space="preserve">53-bis </w:t>
      </w:r>
      <w:r w:rsidRPr="00285E77">
        <w:rPr>
          <w:rFonts w:ascii="Times New Roman" w:hAnsi="Times New Roman" w:cs="Times New Roman"/>
          <w:sz w:val="24"/>
          <w:szCs w:val="24"/>
        </w:rPr>
        <w:t>del d.lgs.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22/97 ed, attualmente, dall'art. 260 del d.lgs. 152\06, si è recentemente ricordato (Sez. 3, n.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21030 del 10/3/2015,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Furfaro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 ed altri, non massimata) che sussiste il carattere abusivo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dell'attività organizzata di gestione dei rifiuti - idoneo ad integrare il delitto - qualora essa si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svolga continuativamente nell'inosservanza delle prescrizioni delle autorizzazioni, il che si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verifica non solo allorché tali autorizzazioni manchino del tutto (cosiddetta attività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clandestina), ma anche quando esse siano scadute o </w:t>
      </w:r>
      <w:r w:rsidRPr="00285E77">
        <w:rPr>
          <w:rFonts w:ascii="Times New Roman" w:hAnsi="Times New Roman" w:cs="Times New Roman"/>
          <w:sz w:val="24"/>
          <w:szCs w:val="24"/>
        </w:rPr>
        <w:lastRenderedPageBreak/>
        <w:t>palesemente illegittime e comunque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non commisurate al tipo di rifiuti ricevuti, aventi diversa natura rispetto a quelli autorizzati.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La sentenza, nella quale vengono escluse violazioni dei principi costituzionali rispetto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ad eventuali incertezze interpretative connesse, tra l'altro, alla portata del termine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«abusivamente», segue ad altre, in parte citate, nelle quali si è giunti alle medesime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conclusioni (Sez. 3, n. 18669 del 8/1/2015, Gattuso, non massimata; Sez. 3, n. 44449 del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15/10/2013,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Ghidoli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 258326; Sez. 3, n. 19018 del 20/12/2012 (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 2013), Accarino 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altri,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. 255395; Sez. 3, n. 46189 del 14/7/2011, Passariello e altri,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 251592; Sez. 3 n.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40845 del 23/9/2010, Del Prete ed altri, non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massinnata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 ed altre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prec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conf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.).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Tali principi sono senz'altro utilizzabili anche in relazione al delitto in esame, rispetto al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quale deve peraltro rilevarsi come la dottrina abbia, con argomentazioni pienamente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condivisibili, richiamato i contenuti della direttiva 2008/99/CE e riconosciuto un concetto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ampio di condotta «abusiva», comprensivo non soltanto di quella posta in essere in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violazione di leggi statali o regionali, ancorché non strettamente pertinenti al settore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ambientale, ma anche di prescrizioni amministrative.</w:t>
      </w:r>
    </w:p>
    <w:p w:rsid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Alla luce di tali considerazioni le conclusioni assunte sul punto dal Tribunale risultano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del tutto legittime come pure riconosciuto dal ricorrente. 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6. Anche in ordine all'individuazione del bene ambientale sul quale si riverberano le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conseguenze della condotta non vi è incertezza alcuna, essendo le acque in genere, così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come l'aria, espressamente contemplate dall'art. 452-bis cod.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 senza alcun riferimento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quantitativo o dimensionale, di fatto difficilmente individuabile, diversamente da quanto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previsto riguardo al suolo ed al sottosuolo, il cui degrado deve interessarne </w:t>
      </w:r>
      <w:r w:rsidRPr="00285E77">
        <w:rPr>
          <w:rFonts w:ascii="Times New Roman" w:hAnsi="Times New Roman" w:cs="Times New Roman"/>
          <w:i/>
          <w:iCs/>
          <w:sz w:val="24"/>
          <w:szCs w:val="24"/>
        </w:rPr>
        <w:t>«porzioni estese</w:t>
      </w:r>
      <w:r w:rsidR="00285E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o </w:t>
      </w:r>
      <w:r w:rsidRPr="00285E77">
        <w:rPr>
          <w:rFonts w:ascii="Times New Roman" w:hAnsi="Times New Roman" w:cs="Times New Roman"/>
          <w:i/>
          <w:iCs/>
          <w:sz w:val="24"/>
          <w:szCs w:val="24"/>
        </w:rPr>
        <w:t>significative».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È tuttavia evidente che, in ogni caso, l'estensione e l'intensità del fenomeno produttivo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di inquinamento ha comunque una sua incidenza, difficilmente potendosi definire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i/>
          <w:iCs/>
          <w:sz w:val="24"/>
          <w:szCs w:val="24"/>
        </w:rPr>
        <w:t xml:space="preserve">«significativo» </w:t>
      </w:r>
      <w:r w:rsidRPr="00285E77">
        <w:rPr>
          <w:rFonts w:ascii="Times New Roman" w:hAnsi="Times New Roman" w:cs="Times New Roman"/>
          <w:sz w:val="24"/>
          <w:szCs w:val="24"/>
        </w:rPr>
        <w:t>quello di minimo rilievo, pur considerandone la più accentuata diffusività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nell'aria e nell'acqua rispetto a ciò che avviene sul suolo e nel sottosuolo.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La questione, tuttavia, non si pone nel caso in esame, risultando dall'ordinanza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impugnata (pag. 7) che l'area interessata dall'intervento bonifica ha un'estensione di 85.000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mq.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7. Ciò che invece viene posto in dubbio dai giudici del riesame, come si è detto in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precedenza, è il fatto che l'esito delle condotte accertate abbiano effettivamente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determinato quella co</w:t>
      </w:r>
      <w:r w:rsidR="00A24259">
        <w:rPr>
          <w:rFonts w:ascii="Times New Roman" w:hAnsi="Times New Roman" w:cs="Times New Roman"/>
          <w:sz w:val="24"/>
          <w:szCs w:val="24"/>
        </w:rPr>
        <w:t>m</w:t>
      </w:r>
      <w:r w:rsidRPr="00285E77">
        <w:rPr>
          <w:rFonts w:ascii="Times New Roman" w:hAnsi="Times New Roman" w:cs="Times New Roman"/>
          <w:sz w:val="24"/>
          <w:szCs w:val="24"/>
        </w:rPr>
        <w:t>promissione o un deterioramento significativi e misurabili che la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norma richiede.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Nell'individuazione del significato concreto da attribuire ai termini «compromissione» 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«deterioramento» non assume decisivo rilievo la denominazione di «inquinamento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ambientale» attribuita dal legislatore al reato in esame, che evidenzia, sostanzialmente, una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condizione di degrado dell'originario assetto dell'ambiente e neppure sembra di particolare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ausilio la definizione contenuta nell'art. 5, comma 1,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 1-ter del d.lgs. 152\06, che lo stesso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articolo, in premessa, indica come fornita ai fini dell'applicazione di quello specifico testo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normativo, così come il riferimento ad un «deterioramento significativo e misurabile»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contenuto nella definizione di danno ambientale nell'art.300 del medesimo d.lgs.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Più in generale, deve ritenersi non rilevante, a tali fini, l'utilizzazione del medesimo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termine nel d.lgs. 152\06 (o in altre discipline di settore) non soltanto perché effettuata in un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diverso contesto e per finalità diverse, ma anche perché, quando lo ha ritenuto necessario, la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legge 68\2015 ha espressamente richiamato il d.lgs. 152\06 o altre disposizioni.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L</w:t>
      </w:r>
      <w:r w:rsidR="00A24259">
        <w:rPr>
          <w:rFonts w:ascii="Times New Roman" w:hAnsi="Times New Roman" w:cs="Times New Roman"/>
          <w:sz w:val="24"/>
          <w:szCs w:val="24"/>
        </w:rPr>
        <w:t>’</w:t>
      </w:r>
      <w:r w:rsidRPr="00285E77">
        <w:rPr>
          <w:rFonts w:ascii="Times New Roman" w:hAnsi="Times New Roman" w:cs="Times New Roman"/>
          <w:sz w:val="24"/>
          <w:szCs w:val="24"/>
        </w:rPr>
        <w:t>indicazione dei due termini con la congiunzione disgiuntiva "o" svolge una funzione di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collegamento tra i due termini - autonomamente considerati dal legislatore, in alternativa tra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loro - che indicano fenomeni sostanzialmente equivalenti negli effetti, in quanto si risolvono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entrambi in una alterazione, ossia in una modifica dell'originaria consistenza della matrice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ambientale o dell'ecosistema caratterizzata, nel caso della "compromissione", in una</w:t>
      </w:r>
      <w:r w:rsidR="00A24259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condizione di rischio o pericolo che potrebbe definirsi di "squilibrio funzionale", perché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incidente sui normali processi naturali correlati alla specificità della matrice ambientale 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dell'ecosistema ed, in quello del deterioramento, come "squilibrio strutturale", caratterizzato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da un decadimento di stato o di qualità di questi ultimi.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lastRenderedPageBreak/>
        <w:t>Da ciò consegue che non assume rilievo l'eventuale reversibilità del fenomeno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inquinante, se non come uno degli elementi di distinzione tra il delitto in esame e quello, più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severamente punito, del disastro ambientale di cui all'art. 452-quater cod.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8. L</w:t>
      </w:r>
      <w:r w:rsidR="00A24259">
        <w:rPr>
          <w:rFonts w:ascii="Times New Roman" w:hAnsi="Times New Roman" w:cs="Times New Roman"/>
          <w:sz w:val="24"/>
          <w:szCs w:val="24"/>
        </w:rPr>
        <w:t>’</w:t>
      </w:r>
      <w:r w:rsidRPr="00285E77">
        <w:rPr>
          <w:rFonts w:ascii="Times New Roman" w:hAnsi="Times New Roman" w:cs="Times New Roman"/>
          <w:sz w:val="24"/>
          <w:szCs w:val="24"/>
        </w:rPr>
        <w:t xml:space="preserve">ambito di operatività dell'art. 452-bis cod.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 è anche delimitato dalla ulteriore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precisazione che la compromissione o il deterioramento devono essere comunque,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«significativi» e «misurabili», venendo così elevato in modo considerevole il livello di lesività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della condotta, escludendo i fatti di minore rilievo.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Anche in questo caso, infatti, non può prescindersi dal significato lessicale dei termini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utilizzati - anch'essi non estranei al diritto ambientale, in quanto utilizzati, ad esempio, nel già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citato art. 300 del d.lgs. 152\06 — considerando che il termine "significativo" denota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senz'altro incisività e rilevanza, mentre "misurabile" può dirsi ciò che è quantitativamente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apprezzabile o, comunque, oggettivamente rilevabile.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L</w:t>
      </w:r>
      <w:r w:rsidR="00A24259">
        <w:rPr>
          <w:rFonts w:ascii="Times New Roman" w:hAnsi="Times New Roman" w:cs="Times New Roman"/>
          <w:sz w:val="24"/>
          <w:szCs w:val="24"/>
        </w:rPr>
        <w:t>’</w:t>
      </w:r>
      <w:r w:rsidRPr="00285E77">
        <w:rPr>
          <w:rFonts w:ascii="Times New Roman" w:hAnsi="Times New Roman" w:cs="Times New Roman"/>
          <w:sz w:val="24"/>
          <w:szCs w:val="24"/>
        </w:rPr>
        <w:t>assenza di espliciti riferimenti a limiti imposti da specifiche disposizioni o a particolari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metodiche di analisi consente di escludere l'esistenza di un vincolo assoluto per l'interprete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correlato a parametri imposti dalla disciplina di settore, il cui superamento, come è stato da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più parti già osservato, non implica necessariamente una situazione di danno o di pericolo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per l'ambiente, potendosi peraltro presentare casi in cui, pur in assenza di limiti imposti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normativamente, tale situazione sia di macroscopica evidenza o, comunque, concretamente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="00A24259">
        <w:rPr>
          <w:rFonts w:ascii="Times New Roman" w:hAnsi="Times New Roman" w:cs="Times New Roman"/>
          <w:sz w:val="24"/>
          <w:szCs w:val="24"/>
        </w:rPr>
        <w:t>accertabi</w:t>
      </w:r>
      <w:r w:rsidRPr="00285E77">
        <w:rPr>
          <w:rFonts w:ascii="Times New Roman" w:hAnsi="Times New Roman" w:cs="Times New Roman"/>
          <w:sz w:val="24"/>
          <w:szCs w:val="24"/>
        </w:rPr>
        <w:t>le.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Ovviamente, tali parametri rappresentano comunque un utile riferimento nel caso in cui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possono fornire, considerando lo scostamento tra gli standard prefissati e la sua ripetitività,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un elemento concreto di giudizio circa il fatto che la compromissione o il deterioramento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causati siano effettivamente significativi come richiesto dalla legge mentre tale condizione,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ovviamente, non può farsi automaticamente derivare dal mero superamento dei limiti.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9. Ciò posto, deve rilevarsi che il Tribunale, nel fornire la propria lettura della norma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codicistica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 xml:space="preserve"> in esame, richiamando sommariamente i contenuti della relazione redatta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dall'Ufficio del massimario (</w:t>
      </w:r>
      <w:proofErr w:type="spellStart"/>
      <w:r w:rsidRPr="00285E77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285E77">
        <w:rPr>
          <w:rFonts w:ascii="Times New Roman" w:hAnsi="Times New Roman" w:cs="Times New Roman"/>
          <w:sz w:val="24"/>
          <w:szCs w:val="24"/>
        </w:rPr>
        <w:t>. n. 111/04/2013 del 29/5/2015) ha ritenuto di qualificare 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richiesti requisiti della compromissione o del deterioramento come condizione di</w:t>
      </w:r>
      <w:r w:rsidR="00A24259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i/>
          <w:iCs/>
          <w:sz w:val="24"/>
          <w:szCs w:val="24"/>
        </w:rPr>
        <w:t xml:space="preserve">"tendenziale irrimediabilità", </w:t>
      </w:r>
      <w:r w:rsidRPr="00285E77">
        <w:rPr>
          <w:rFonts w:ascii="Times New Roman" w:hAnsi="Times New Roman" w:cs="Times New Roman"/>
          <w:sz w:val="24"/>
          <w:szCs w:val="24"/>
        </w:rPr>
        <w:t xml:space="preserve">caratterizzata da </w:t>
      </w:r>
      <w:r w:rsidRPr="00285E77">
        <w:rPr>
          <w:rFonts w:ascii="Times New Roman" w:hAnsi="Times New Roman" w:cs="Times New Roman"/>
          <w:i/>
          <w:iCs/>
          <w:sz w:val="24"/>
          <w:szCs w:val="24"/>
        </w:rPr>
        <w:t>"situazioni di strutturali e non provvisorie</w:t>
      </w:r>
      <w:r w:rsidR="00285E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i/>
          <w:iCs/>
          <w:sz w:val="24"/>
          <w:szCs w:val="24"/>
        </w:rPr>
        <w:t xml:space="preserve">inabilità del bene rispetto alle sue funzioni", </w:t>
      </w:r>
      <w:r w:rsidRPr="00285E77">
        <w:rPr>
          <w:rFonts w:ascii="Times New Roman" w:hAnsi="Times New Roman" w:cs="Times New Roman"/>
          <w:sz w:val="24"/>
          <w:szCs w:val="24"/>
        </w:rPr>
        <w:t>evidenziando anche la rilevanza del danno che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caratterizza la condotta.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Ha tuttavia escluso la sussistenza del reato sulla base di alcune considerazioni che non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appaiono, tuttavia, condivisibili.</w:t>
      </w:r>
    </w:p>
    <w:p w:rsidR="00667F00" w:rsidRPr="00285E77" w:rsidRDefault="00285E77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667F00" w:rsidRPr="00285E77">
        <w:rPr>
          <w:rFonts w:ascii="Times New Roman" w:hAnsi="Times New Roman" w:cs="Times New Roman"/>
          <w:sz w:val="24"/>
          <w:szCs w:val="24"/>
        </w:rPr>
        <w:t>attività posta in essere dall'indagato, ancorché ritenuta abusiva nei termini dianzi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F00" w:rsidRPr="00285E77">
        <w:rPr>
          <w:rFonts w:ascii="Times New Roman" w:hAnsi="Times New Roman" w:cs="Times New Roman"/>
          <w:sz w:val="24"/>
          <w:szCs w:val="24"/>
        </w:rPr>
        <w:t>specificati, viene presa in considerazione, quanto agli effetti, con riferimento al solo livello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F00" w:rsidRPr="00285E77">
        <w:rPr>
          <w:rFonts w:ascii="Times New Roman" w:hAnsi="Times New Roman" w:cs="Times New Roman"/>
          <w:sz w:val="24"/>
          <w:szCs w:val="24"/>
        </w:rPr>
        <w:t>torbidità delle acque, ritenuta un fenomeno inevitabile in presenza di attività di dragaggio.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Il Tribunale esclude però la compromissione o il deterioramento consistente 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qualificabile ritenendo non rilevante, in quanto non più verificatasi, una moria di molluschi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avvenuta nel 2015.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10. Tali conclusioni non convincono, perché, in primo luogo, paiono riferirsi ad una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individuazione dei termini "compromissione" e "deterioramento" che concentra l'attenzione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su una condizione di "tendenziale irrimediabilità" che, per le ragioni in precedenza indicate, la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norma non prevede.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Inoltre, il riferimento alla torbidità dell'acqua ed alla moria di mitili nei termini sopra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specificati paiono, in assenza di ulteriori specificazioni, riferite soltanto ad alcuni degli effetti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prodotti dalla condotta oggetto di provvisoria incolpazione, prescindendo così dal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considerare compiutamente quelle condizioni di "squilibrio funzionale o strutturale" che, ad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avviso del Collegio, caratterizzano la condotta penalmente rilevante.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In altre parole, sembra che i giudici del riesame abbiano valutato solo quei dati fattuali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astrattamente riconducibili alla condizione di irrimediabilità tendenziale del danno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preventivamente individuata, offrendo argomentazioni certamente accurate, ma basate su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un presupposto errato, lasciando in disparte, evidentemente perché non ritenuti rilevanti, altri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aspetti dei quali viene invece dato atto in altre parti del provvedimento, quali, ad esempio, la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presenza nei fanghi fuoriusciti dall'area di bonifica, di sostanze tossiche quali i metalli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pesanti ed idrocarburi policiclici aromatici (questi ultimi qualificati anche come cancerogeni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e mutageni), la cui presenza nelle acque, </w:t>
      </w:r>
      <w:r w:rsidRPr="00285E77">
        <w:rPr>
          <w:rFonts w:ascii="Times New Roman" w:hAnsi="Times New Roman" w:cs="Times New Roman"/>
          <w:sz w:val="24"/>
          <w:szCs w:val="24"/>
        </w:rPr>
        <w:lastRenderedPageBreak/>
        <w:t>indipendentemente dagli effetti letali sulla fauna,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può determinarne la contaminazione; il livello di torbidità comunque accertato nonostante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l'ARPAL avvisasse preventivamente dei controlli gli interessati, i quali, opportunamente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evitavano il dragaggio in previsione dei controlli.</w:t>
      </w:r>
    </w:p>
    <w:p w:rsid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I dati acquisiti andavano dunque diversamente e globalmente valutati ai fini della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qualificazione giuridica dei fatti e della sussistenza del </w:t>
      </w:r>
      <w:proofErr w:type="spellStart"/>
      <w:r w:rsidRPr="00285E77">
        <w:rPr>
          <w:rFonts w:ascii="Times New Roman" w:hAnsi="Times New Roman" w:cs="Times New Roman"/>
          <w:i/>
          <w:iCs/>
          <w:sz w:val="24"/>
          <w:szCs w:val="24"/>
        </w:rPr>
        <w:t>fumus</w:t>
      </w:r>
      <w:proofErr w:type="spellEnd"/>
      <w:r w:rsidRPr="00285E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 xml:space="preserve">del reato. </w:t>
      </w:r>
    </w:p>
    <w:p w:rsidR="00667F00" w:rsidRPr="00285E77" w:rsidRDefault="00667F00" w:rsidP="0028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sz w:val="24"/>
          <w:szCs w:val="24"/>
        </w:rPr>
        <w:t>11. L</w:t>
      </w:r>
      <w:r w:rsidR="00A24259">
        <w:rPr>
          <w:rFonts w:ascii="Times New Roman" w:hAnsi="Times New Roman" w:cs="Times New Roman"/>
          <w:sz w:val="24"/>
          <w:szCs w:val="24"/>
        </w:rPr>
        <w:t>’</w:t>
      </w:r>
      <w:r w:rsidRPr="00285E77">
        <w:rPr>
          <w:rFonts w:ascii="Times New Roman" w:hAnsi="Times New Roman" w:cs="Times New Roman"/>
          <w:sz w:val="24"/>
          <w:szCs w:val="24"/>
        </w:rPr>
        <w:t>ordinanza impugnata deve pertanto essere annullata con rinvio per nuovo esame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Pr="00285E77">
        <w:rPr>
          <w:rFonts w:ascii="Times New Roman" w:hAnsi="Times New Roman" w:cs="Times New Roman"/>
          <w:sz w:val="24"/>
          <w:szCs w:val="24"/>
        </w:rPr>
        <w:t>alla luce dei principi affermati.</w:t>
      </w:r>
    </w:p>
    <w:p w:rsidR="003C6EA2" w:rsidRPr="00285E77" w:rsidRDefault="00285E77" w:rsidP="0028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77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3C6EA2" w:rsidRPr="00285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00"/>
    <w:rsid w:val="00285E77"/>
    <w:rsid w:val="003C6EA2"/>
    <w:rsid w:val="006028D4"/>
    <w:rsid w:val="00667F00"/>
    <w:rsid w:val="00803339"/>
    <w:rsid w:val="00A24259"/>
    <w:rsid w:val="00A51970"/>
    <w:rsid w:val="00BC0016"/>
    <w:rsid w:val="00D4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5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5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7</cp:revision>
  <cp:lastPrinted>2016-11-08T09:48:00Z</cp:lastPrinted>
  <dcterms:created xsi:type="dcterms:W3CDTF">2016-11-08T07:36:00Z</dcterms:created>
  <dcterms:modified xsi:type="dcterms:W3CDTF">2016-11-08T09:49:00Z</dcterms:modified>
</cp:coreProperties>
</file>