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25" w:rsidRDefault="009D0725" w:rsidP="009D0725">
      <w:pPr>
        <w:pStyle w:val="CM17"/>
        <w:jc w:val="both"/>
        <w:rPr>
          <w:rFonts w:ascii="Times New Roman" w:hAnsi="Times New Roman" w:cs="Times New Roman"/>
          <w:b/>
          <w:bCs/>
        </w:rPr>
      </w:pPr>
      <w:proofErr w:type="spellStart"/>
      <w:r>
        <w:rPr>
          <w:rFonts w:ascii="Times New Roman" w:hAnsi="Times New Roman" w:cs="Times New Roman"/>
          <w:b/>
          <w:bCs/>
        </w:rPr>
        <w:t>Cass</w:t>
      </w:r>
      <w:proofErr w:type="spellEnd"/>
      <w:r>
        <w:rPr>
          <w:rFonts w:ascii="Times New Roman" w:hAnsi="Times New Roman" w:cs="Times New Roman"/>
          <w:b/>
          <w:bCs/>
        </w:rPr>
        <w:t xml:space="preserve">. Pen., Sez. III, n. 43429 del 17/10/2014 – </w:t>
      </w:r>
      <w:proofErr w:type="spellStart"/>
      <w:r>
        <w:rPr>
          <w:rFonts w:ascii="Times New Roman" w:hAnsi="Times New Roman" w:cs="Times New Roman"/>
          <w:b/>
          <w:bCs/>
        </w:rPr>
        <w:t>Pres</w:t>
      </w:r>
      <w:proofErr w:type="spellEnd"/>
      <w:r>
        <w:rPr>
          <w:rFonts w:ascii="Times New Roman" w:hAnsi="Times New Roman" w:cs="Times New Roman"/>
          <w:b/>
          <w:bCs/>
        </w:rPr>
        <w:t>. Fiale – Est. Franco – Ric. M.F.</w:t>
      </w:r>
    </w:p>
    <w:p w:rsidR="009D0725" w:rsidRDefault="009D0725" w:rsidP="009D0725">
      <w:pPr>
        <w:pStyle w:val="Default"/>
      </w:pPr>
    </w:p>
    <w:p w:rsidR="009D0725" w:rsidRPr="004D045F" w:rsidRDefault="009D0725" w:rsidP="009D0725">
      <w:pPr>
        <w:pStyle w:val="CM7"/>
        <w:spacing w:line="240" w:lineRule="auto"/>
        <w:jc w:val="both"/>
        <w:rPr>
          <w:rFonts w:ascii="Times New Roman" w:hAnsi="Times New Roman" w:cs="Times New Roman"/>
        </w:rPr>
      </w:pPr>
      <w:r>
        <w:rPr>
          <w:rFonts w:ascii="Times New Roman" w:hAnsi="Times New Roman" w:cs="Times New Roman"/>
          <w:b/>
        </w:rPr>
        <w:t>RIFIUTI –</w:t>
      </w:r>
      <w:r w:rsidR="009A2227">
        <w:rPr>
          <w:rFonts w:ascii="Times New Roman" w:hAnsi="Times New Roman" w:cs="Times New Roman"/>
          <w:b/>
        </w:rPr>
        <w:t xml:space="preserve"> </w:t>
      </w:r>
      <w:r w:rsidR="00190F57" w:rsidRPr="00190F57">
        <w:rPr>
          <w:rFonts w:ascii="Times New Roman" w:hAnsi="Times New Roman" w:cs="Times New Roman"/>
        </w:rPr>
        <w:t>Albo Gestori:</w:t>
      </w:r>
      <w:r w:rsidR="00190F57">
        <w:rPr>
          <w:rFonts w:ascii="Times New Roman" w:hAnsi="Times New Roman" w:cs="Times New Roman"/>
          <w:b/>
        </w:rPr>
        <w:t xml:space="preserve"> </w:t>
      </w:r>
      <w:r w:rsidR="00190F57">
        <w:rPr>
          <w:rFonts w:ascii="Times New Roman" w:hAnsi="Times New Roman" w:cs="Times New Roman"/>
        </w:rPr>
        <w:t>c</w:t>
      </w:r>
      <w:r w:rsidR="004D045F">
        <w:rPr>
          <w:rFonts w:ascii="Times New Roman" w:hAnsi="Times New Roman" w:cs="Times New Roman"/>
        </w:rPr>
        <w:t>osa s’intende per “popolazione co</w:t>
      </w:r>
      <w:r w:rsidR="00190F57">
        <w:rPr>
          <w:rFonts w:ascii="Times New Roman" w:hAnsi="Times New Roman" w:cs="Times New Roman"/>
        </w:rPr>
        <w:t>mplessivamente servita”</w:t>
      </w:r>
      <w:bookmarkStart w:id="0" w:name="_GoBack"/>
      <w:bookmarkEnd w:id="0"/>
      <w:r w:rsidR="00B52005" w:rsidRPr="004D045F">
        <w:rPr>
          <w:rFonts w:ascii="Times New Roman" w:hAnsi="Times New Roman" w:cs="Times New Roman"/>
        </w:rPr>
        <w:t>?</w:t>
      </w:r>
    </w:p>
    <w:p w:rsidR="009D0725" w:rsidRDefault="009D0725" w:rsidP="009D0725">
      <w:pPr>
        <w:pStyle w:val="Default"/>
        <w:jc w:val="both"/>
        <w:rPr>
          <w:rFonts w:ascii="Times New Roman" w:hAnsi="Times New Roman" w:cs="Times New Roman"/>
          <w:color w:val="auto"/>
        </w:rPr>
      </w:pPr>
    </w:p>
    <w:p w:rsidR="009D0725" w:rsidRPr="009D0725" w:rsidRDefault="009D0725" w:rsidP="009D0725">
      <w:pPr>
        <w:pStyle w:val="Default"/>
        <w:jc w:val="both"/>
        <w:rPr>
          <w:rFonts w:ascii="Times New Roman" w:hAnsi="Times New Roman" w:cs="Times New Roman"/>
          <w:i/>
          <w:color w:val="auto"/>
        </w:rPr>
      </w:pPr>
      <w:r w:rsidRPr="009D0725">
        <w:rPr>
          <w:rFonts w:ascii="Times New Roman" w:hAnsi="Times New Roman" w:cs="Times New Roman"/>
          <w:i/>
          <w:color w:val="383838"/>
        </w:rPr>
        <w:t>L'</w:t>
      </w:r>
      <w:r w:rsidR="00FC0318">
        <w:rPr>
          <w:rFonts w:ascii="Times New Roman" w:hAnsi="Times New Roman" w:cs="Times New Roman"/>
          <w:i/>
          <w:color w:val="383838"/>
        </w:rPr>
        <w:t xml:space="preserve">art. 8, comma 1, </w:t>
      </w:r>
      <w:proofErr w:type="spellStart"/>
      <w:r w:rsidR="00FC0318">
        <w:rPr>
          <w:rFonts w:ascii="Times New Roman" w:hAnsi="Times New Roman" w:cs="Times New Roman"/>
          <w:i/>
          <w:color w:val="383838"/>
        </w:rPr>
        <w:t>lett</w:t>
      </w:r>
      <w:proofErr w:type="spellEnd"/>
      <w:r w:rsidR="00FC0318">
        <w:rPr>
          <w:rFonts w:ascii="Times New Roman" w:hAnsi="Times New Roman" w:cs="Times New Roman"/>
          <w:i/>
          <w:color w:val="383838"/>
        </w:rPr>
        <w:t>. a), del D.M</w:t>
      </w:r>
      <w:r w:rsidRPr="009D0725">
        <w:rPr>
          <w:rFonts w:ascii="Times New Roman" w:hAnsi="Times New Roman" w:cs="Times New Roman"/>
          <w:i/>
          <w:color w:val="383838"/>
        </w:rPr>
        <w:t>. 28 aprile 1998, n. 406</w:t>
      </w:r>
      <w:r w:rsidR="00FC0318">
        <w:rPr>
          <w:rFonts w:ascii="Times New Roman" w:hAnsi="Times New Roman" w:cs="Times New Roman"/>
          <w:i/>
          <w:color w:val="383838"/>
        </w:rPr>
        <w:t xml:space="preserve"> (ora art. 8, comma 1, </w:t>
      </w:r>
      <w:proofErr w:type="spellStart"/>
      <w:r w:rsidR="00FC0318">
        <w:rPr>
          <w:rFonts w:ascii="Times New Roman" w:hAnsi="Times New Roman" w:cs="Times New Roman"/>
          <w:i/>
          <w:color w:val="383838"/>
        </w:rPr>
        <w:t>lett</w:t>
      </w:r>
      <w:proofErr w:type="spellEnd"/>
      <w:r w:rsidR="00FC0318">
        <w:rPr>
          <w:rFonts w:ascii="Times New Roman" w:hAnsi="Times New Roman" w:cs="Times New Roman"/>
          <w:i/>
          <w:color w:val="383838"/>
        </w:rPr>
        <w:t>. a) del D.M. 3 giugno 2014, n. 120)</w:t>
      </w:r>
      <w:r w:rsidRPr="009D0725">
        <w:rPr>
          <w:rFonts w:ascii="Times New Roman" w:hAnsi="Times New Roman" w:cs="Times New Roman"/>
          <w:i/>
          <w:color w:val="383838"/>
        </w:rPr>
        <w:t>, dispone che è richiesta l'iscrizione all'albo delle imprese che effettuano la gestione dei rifiuti nella categoria 1, per l'ipotesi di raccolta e trasporto di rifiuti urbani e assimilati. A sua volta, l'art. 9 del medesimo decreto ministeriale</w:t>
      </w:r>
      <w:r w:rsidR="00FC0318">
        <w:rPr>
          <w:rFonts w:ascii="Times New Roman" w:hAnsi="Times New Roman" w:cs="Times New Roman"/>
          <w:i/>
          <w:color w:val="383838"/>
        </w:rPr>
        <w:t xml:space="preserve"> (ora art. 9 del D.M. 3 giugno 2014, n. 120)</w:t>
      </w:r>
      <w:r w:rsidRPr="009D0725">
        <w:rPr>
          <w:rFonts w:ascii="Times New Roman" w:hAnsi="Times New Roman" w:cs="Times New Roman"/>
          <w:i/>
          <w:color w:val="383838"/>
        </w:rPr>
        <w:t xml:space="preserve"> prevede che la categoria 1, di cui al detto art. 8, comma 1, </w:t>
      </w:r>
      <w:proofErr w:type="spellStart"/>
      <w:r w:rsidRPr="009D0725">
        <w:rPr>
          <w:rFonts w:ascii="Times New Roman" w:hAnsi="Times New Roman" w:cs="Times New Roman"/>
          <w:i/>
          <w:color w:val="383838"/>
        </w:rPr>
        <w:t>lett</w:t>
      </w:r>
      <w:proofErr w:type="spellEnd"/>
      <w:r w:rsidRPr="009D0725">
        <w:rPr>
          <w:rFonts w:ascii="Times New Roman" w:hAnsi="Times New Roman" w:cs="Times New Roman"/>
          <w:i/>
          <w:color w:val="383838"/>
        </w:rPr>
        <w:t>. a), è suddivisa in sei classi «a seconda che la popolazione complessivamente servita sia», in particolare, per la classe d) «inferiore a 50.000 abitanti e superiore o uguale a 20.000 abitanti»; e per la classe e) «inferiore a 20.000 abitanti e superiore o uguale a 5.000 abitanti». E' di tutta evidenza, sulla base di una esegesi letterale, del resto corrispondente a quella sistematica ed alla ratio della disposizione, che questa, con l'espressione «popolazione complessivamente servita», abbia riguardo al totale degli abitanti di tutti i comuni per i quali viene effettuata la raccolta e non al numero di abitanti del singolo comune.</w:t>
      </w:r>
    </w:p>
    <w:p w:rsidR="00524DEA" w:rsidRDefault="00524DEA"/>
    <w:p w:rsidR="00C92266" w:rsidRPr="00C92266" w:rsidRDefault="00C92266" w:rsidP="00C92266">
      <w:pPr>
        <w:pStyle w:val="CM1"/>
        <w:jc w:val="both"/>
        <w:rPr>
          <w:rFonts w:ascii="Times New Roman" w:hAnsi="Times New Roman" w:cs="Times New Roman"/>
          <w:b/>
        </w:rPr>
      </w:pPr>
      <w:r>
        <w:rPr>
          <w:rFonts w:ascii="Times New Roman" w:hAnsi="Times New Roman" w:cs="Times New Roman"/>
          <w:b/>
          <w:iCs/>
        </w:rPr>
        <w:t>Svolgimento del processo</w:t>
      </w:r>
    </w:p>
    <w:p w:rsidR="00C92266" w:rsidRPr="00AF2E44" w:rsidRDefault="00C92266" w:rsidP="00C92266">
      <w:pPr>
        <w:pStyle w:val="CM2"/>
        <w:spacing w:line="240" w:lineRule="auto"/>
        <w:jc w:val="both"/>
        <w:rPr>
          <w:rFonts w:ascii="Times New Roman" w:hAnsi="Times New Roman" w:cs="Times New Roman"/>
        </w:rPr>
      </w:pPr>
      <w:r w:rsidRPr="00AF2E44">
        <w:rPr>
          <w:rFonts w:ascii="Times New Roman" w:hAnsi="Times New Roman" w:cs="Times New Roman"/>
        </w:rPr>
        <w:t>Con la sentenza in epigrafe il giudice del tribunale di Lecce, sezione di</w:t>
      </w:r>
      <w:r w:rsidRPr="00AF2E44">
        <w:rPr>
          <w:rFonts w:ascii="Times New Roman" w:hAnsi="Times New Roman" w:cs="Times New Roman"/>
        </w:rPr>
        <w:softHyphen/>
        <w:t>stac</w:t>
      </w:r>
      <w:r>
        <w:rPr>
          <w:rFonts w:ascii="Times New Roman" w:hAnsi="Times New Roman" w:cs="Times New Roman"/>
        </w:rPr>
        <w:t>cata di Gallipoli, assolse M. F.</w:t>
      </w:r>
      <w:r w:rsidRPr="00AF2E44">
        <w:rPr>
          <w:rFonts w:ascii="Times New Roman" w:hAnsi="Times New Roman" w:cs="Times New Roman"/>
        </w:rPr>
        <w:t xml:space="preserve"> dalle altre due contestazioni perché il fatto non sussiste, mentre lo dichiarò colpevole del reato di cui all'art. 256, commi 1 e 4, d. 19s. 3 aprile 2006, n. 152, ascritto alla prima parte del capo A), per avere esercitato attività di raccolta di rifiuti solidi urbani in mancanza di i</w:t>
      </w:r>
      <w:r w:rsidRPr="00AF2E44">
        <w:rPr>
          <w:rFonts w:ascii="Times New Roman" w:hAnsi="Times New Roman" w:cs="Times New Roman"/>
        </w:rPr>
        <w:softHyphen/>
        <w:t>donea autorizzazione, in quanto essendo iscritto nell'apposito Albo alla catego</w:t>
      </w:r>
      <w:r w:rsidRPr="00AF2E44">
        <w:rPr>
          <w:rFonts w:ascii="Times New Roman" w:hAnsi="Times New Roman" w:cs="Times New Roman"/>
        </w:rPr>
        <w:softHyphen/>
        <w:t>ria 5, classe A, per la gestione dei rifiuti nell'ambito di una popolazione inferio</w:t>
      </w:r>
      <w:r w:rsidRPr="00AF2E44">
        <w:rPr>
          <w:rFonts w:ascii="Times New Roman" w:hAnsi="Times New Roman" w:cs="Times New Roman"/>
        </w:rPr>
        <w:softHyphen/>
        <w:t xml:space="preserve">re a 20.000 persone, aveva effettuato la raccolta per tre comuni per un territorio che comprendeva complessivamente 27.256 persone, e lo condannò alla pena di € 1.200,00 di ammenda. </w:t>
      </w:r>
    </w:p>
    <w:p w:rsidR="00C92266" w:rsidRPr="00AF2E44" w:rsidRDefault="00C92266" w:rsidP="00C92266">
      <w:pPr>
        <w:pStyle w:val="CM2"/>
        <w:spacing w:line="240" w:lineRule="auto"/>
        <w:jc w:val="both"/>
        <w:rPr>
          <w:rFonts w:ascii="Times New Roman" w:hAnsi="Times New Roman" w:cs="Times New Roman"/>
        </w:rPr>
      </w:pPr>
      <w:r w:rsidRPr="00AF2E44">
        <w:rPr>
          <w:rFonts w:ascii="Times New Roman" w:hAnsi="Times New Roman" w:cs="Times New Roman"/>
        </w:rPr>
        <w:t>L'impu</w:t>
      </w:r>
      <w:r>
        <w:rPr>
          <w:rFonts w:ascii="Times New Roman" w:hAnsi="Times New Roman" w:cs="Times New Roman"/>
        </w:rPr>
        <w:t>tato, a mezzo dell' avv. G. C.</w:t>
      </w:r>
      <w:r w:rsidRPr="00AF2E44">
        <w:rPr>
          <w:rFonts w:ascii="Times New Roman" w:hAnsi="Times New Roman" w:cs="Times New Roman"/>
        </w:rPr>
        <w:t>, propone ricorso per cassazione deducendo violazione di legge e contraddittorietà e manifesta illogi</w:t>
      </w:r>
      <w:r w:rsidRPr="00AF2E44">
        <w:rPr>
          <w:rFonts w:ascii="Times New Roman" w:hAnsi="Times New Roman" w:cs="Times New Roman"/>
        </w:rPr>
        <w:softHyphen/>
        <w:t>cità della motivazione. Ricorda che è stato condannato perché, essendo la sua azienda titolare di una autorizzazione che consentiva la raccolta di rifiuti solidi urbani in centri abitati per un numero di residenti non superiore a ventimila, da un accertamento presso i Comuni che l'azienda serviva (Neviano, San Donato e Galatone) era risultato che la popolazione comp</w:t>
      </w:r>
      <w:r>
        <w:rPr>
          <w:rFonts w:ascii="Times New Roman" w:hAnsi="Times New Roman" w:cs="Times New Roman"/>
        </w:rPr>
        <w:t xml:space="preserve">lessivamente servita era pari a </w:t>
      </w:r>
      <w:r w:rsidRPr="00AF2E44">
        <w:rPr>
          <w:rFonts w:ascii="Times New Roman" w:hAnsi="Times New Roman" w:cs="Times New Roman"/>
        </w:rPr>
        <w:t>ventisettemila abitanti. Il giudice ha ritenuto che si tratta di un reato formale di pericolo, per la cui configurabilità sarebbe sufficiente l'inosservanza delle pre</w:t>
      </w:r>
      <w:r w:rsidRPr="00AF2E44">
        <w:rPr>
          <w:rFonts w:ascii="Times New Roman" w:hAnsi="Times New Roman" w:cs="Times New Roman"/>
        </w:rPr>
        <w:softHyphen/>
        <w:t>scrizioni, non essendo richiesto che la condotta sia anche idonea a configurare una situazione di concreto pregiudizio per il bene giuridico protetto. Ha quindi r</w:t>
      </w:r>
      <w:r>
        <w:rPr>
          <w:rFonts w:ascii="Times New Roman" w:hAnsi="Times New Roman" w:cs="Times New Roman"/>
        </w:rPr>
        <w:t>itenuto irrilevante che il M.</w:t>
      </w:r>
      <w:r w:rsidRPr="00AF2E44">
        <w:rPr>
          <w:rFonts w:ascii="Times New Roman" w:hAnsi="Times New Roman" w:cs="Times New Roman"/>
        </w:rPr>
        <w:t xml:space="preserve"> disponesse dì mezzi e spazi adeguati alla rac</w:t>
      </w:r>
      <w:r w:rsidRPr="00AF2E44">
        <w:rPr>
          <w:rFonts w:ascii="Times New Roman" w:hAnsi="Times New Roman" w:cs="Times New Roman"/>
        </w:rPr>
        <w:softHyphen/>
        <w:t xml:space="preserve">colta dei rifiuti in concreto effettuata (tanto che il 5 gennaio 2011 venne accolta l'istanza di elevazione della classe di iscrizione nella categoria l classe D di cui agli artt. 8 e 9 del D.M. n. 406/98). </w:t>
      </w:r>
    </w:p>
    <w:p w:rsidR="00C92266" w:rsidRPr="00AF2E44" w:rsidRDefault="00C92266" w:rsidP="00C92266">
      <w:pPr>
        <w:pStyle w:val="Default"/>
        <w:jc w:val="both"/>
        <w:rPr>
          <w:rFonts w:ascii="Times New Roman" w:hAnsi="Times New Roman" w:cs="Times New Roman"/>
          <w:color w:val="auto"/>
        </w:rPr>
      </w:pPr>
      <w:r w:rsidRPr="00AF2E44">
        <w:rPr>
          <w:rFonts w:ascii="Times New Roman" w:hAnsi="Times New Roman" w:cs="Times New Roman"/>
          <w:color w:val="auto"/>
        </w:rPr>
        <w:t>Osserva che nell'ambito della "categoria l" sono individuate n. 6 "classi" (lettera da a) ad f)), a seconda della consistenza numerica della popolazione de</w:t>
      </w:r>
      <w:r w:rsidRPr="00AF2E44">
        <w:rPr>
          <w:rFonts w:ascii="Times New Roman" w:hAnsi="Times New Roman" w:cs="Times New Roman"/>
          <w:color w:val="auto"/>
        </w:rPr>
        <w:softHyphen/>
        <w:t>gli Enti comunali con i quali l'impresa intende stipulare contratti di appalto per il servizio di raccolta e trasporto dei rifiuti solidi urbani. Il conseguimento dell'iscrizione all'</w:t>
      </w:r>
      <w:r>
        <w:rPr>
          <w:rFonts w:ascii="Times New Roman" w:hAnsi="Times New Roman" w:cs="Times New Roman"/>
          <w:color w:val="auto"/>
        </w:rPr>
        <w:t xml:space="preserve"> </w:t>
      </w:r>
      <w:r w:rsidRPr="00AF2E44">
        <w:rPr>
          <w:rFonts w:ascii="Times New Roman" w:hAnsi="Times New Roman" w:cs="Times New Roman"/>
          <w:color w:val="auto"/>
        </w:rPr>
        <w:t>Albo in una delle 6 "classi" previste presuppone l'avvenuto ri</w:t>
      </w:r>
      <w:r w:rsidRPr="00AF2E44">
        <w:rPr>
          <w:rFonts w:ascii="Times New Roman" w:hAnsi="Times New Roman" w:cs="Times New Roman"/>
          <w:color w:val="auto"/>
        </w:rPr>
        <w:softHyphen/>
        <w:t>conoscimento in capo al "gestore" della capacità, tecnica, economica e finanzia</w:t>
      </w:r>
      <w:r w:rsidRPr="00AF2E44">
        <w:rPr>
          <w:rFonts w:ascii="Times New Roman" w:hAnsi="Times New Roman" w:cs="Times New Roman"/>
          <w:color w:val="auto"/>
        </w:rPr>
        <w:softHyphen/>
        <w:t>ria per l'effettuazione del servizio in favore di Enti con una determinata popola</w:t>
      </w:r>
      <w:r w:rsidRPr="00AF2E44">
        <w:rPr>
          <w:rFonts w:ascii="Times New Roman" w:hAnsi="Times New Roman" w:cs="Times New Roman"/>
          <w:color w:val="auto"/>
        </w:rPr>
        <w:softHyphen/>
        <w:t xml:space="preserve">zione, sicché il riferimento, contenuto nell'art. 9, comma 2, del </w:t>
      </w:r>
      <w:proofErr w:type="spellStart"/>
      <w:r w:rsidRPr="00AF2E44">
        <w:rPr>
          <w:rFonts w:ascii="Times New Roman" w:hAnsi="Times New Roman" w:cs="Times New Roman"/>
          <w:color w:val="auto"/>
        </w:rPr>
        <w:t>d.m.</w:t>
      </w:r>
      <w:proofErr w:type="spellEnd"/>
      <w:r w:rsidRPr="00AF2E44">
        <w:rPr>
          <w:rFonts w:ascii="Times New Roman" w:hAnsi="Times New Roman" w:cs="Times New Roman"/>
          <w:color w:val="auto"/>
        </w:rPr>
        <w:t xml:space="preserve"> 406/1998 alla «popolazione complessivamente servita» non può che essere relativo alla popolazione di ogni singolo Ente "servito" dall'impresa, e non già alla somma della popolazione di ogni singolo Ente presso il quale viene svolto il servizio di cui si tratta. Ora, nessuno dei </w:t>
      </w:r>
      <w:r>
        <w:rPr>
          <w:rFonts w:ascii="Times New Roman" w:hAnsi="Times New Roman" w:cs="Times New Roman"/>
          <w:color w:val="auto"/>
        </w:rPr>
        <w:t>comuni presso i quali la S. C. M.</w:t>
      </w:r>
      <w:r w:rsidRPr="00AF2E44">
        <w:rPr>
          <w:rFonts w:ascii="Times New Roman" w:hAnsi="Times New Roman" w:cs="Times New Roman"/>
          <w:color w:val="auto"/>
        </w:rPr>
        <w:t xml:space="preserve"> svol</w:t>
      </w:r>
      <w:r w:rsidRPr="00AF2E44">
        <w:rPr>
          <w:rFonts w:ascii="Times New Roman" w:hAnsi="Times New Roman" w:cs="Times New Roman"/>
          <w:color w:val="auto"/>
        </w:rPr>
        <w:softHyphen/>
        <w:t>geva il servizio di raccolta e trasporto di RSU, all'epoca dei fatti, contava (e conta) una popolazione superiore il tetto delle 20.000 unità previsto per la clas</w:t>
      </w:r>
      <w:r w:rsidRPr="00AF2E44">
        <w:rPr>
          <w:rFonts w:ascii="Times New Roman" w:hAnsi="Times New Roman" w:cs="Times New Roman"/>
          <w:color w:val="auto"/>
        </w:rPr>
        <w:softHyphen/>
        <w:t>se di iscrizion</w:t>
      </w:r>
      <w:r>
        <w:rPr>
          <w:rFonts w:ascii="Times New Roman" w:hAnsi="Times New Roman" w:cs="Times New Roman"/>
          <w:color w:val="auto"/>
        </w:rPr>
        <w:t>e posseduta dalla stessa S. C. M. E.</w:t>
      </w:r>
      <w:r w:rsidRPr="00AF2E44">
        <w:rPr>
          <w:rFonts w:ascii="Times New Roman" w:hAnsi="Times New Roman" w:cs="Times New Roman"/>
          <w:color w:val="auto"/>
        </w:rPr>
        <w:t xml:space="preserve">. Eccepisce che non ricorre la </w:t>
      </w:r>
      <w:r w:rsidRPr="00AF2E44">
        <w:rPr>
          <w:rFonts w:ascii="Times New Roman" w:hAnsi="Times New Roman" w:cs="Times New Roman"/>
          <w:color w:val="auto"/>
        </w:rPr>
        <w:lastRenderedPageBreak/>
        <w:t>violazione dell'art. 256, comma 4, d. 19s. 3 aprile 2006, n. 152, in quanto la società, all'epoca dei fatti, era titolare della prescritta autoriz</w:t>
      </w:r>
      <w:r w:rsidRPr="00AF2E44">
        <w:rPr>
          <w:rFonts w:ascii="Times New Roman" w:hAnsi="Times New Roman" w:cs="Times New Roman"/>
          <w:color w:val="auto"/>
        </w:rPr>
        <w:softHyphen/>
        <w:t>zazione che opera appunto esclusivamente un distinguo per classi numeriche di "abitanti". Questa dicitura, diversa da quella di "popolazione", attesta e confer</w:t>
      </w:r>
      <w:r w:rsidRPr="00AF2E44">
        <w:rPr>
          <w:rFonts w:ascii="Times New Roman" w:hAnsi="Times New Roman" w:cs="Times New Roman"/>
          <w:color w:val="auto"/>
        </w:rPr>
        <w:softHyphen/>
        <w:t>ma la tesi difensiva della liceità e legittimità della condotta essendo l'autorizza</w:t>
      </w:r>
      <w:r w:rsidRPr="00AF2E44">
        <w:rPr>
          <w:rFonts w:ascii="Times New Roman" w:hAnsi="Times New Roman" w:cs="Times New Roman"/>
          <w:color w:val="auto"/>
        </w:rPr>
        <w:softHyphen/>
        <w:t>zione da intendersi riferita non alla complessiva popolazione trattata (quella dei tre comuni indicati nella contestazione) ma al numero di abitanti per ogni singo</w:t>
      </w:r>
      <w:r w:rsidRPr="00AF2E44">
        <w:rPr>
          <w:rFonts w:ascii="Times New Roman" w:hAnsi="Times New Roman" w:cs="Times New Roman"/>
          <w:color w:val="auto"/>
        </w:rPr>
        <w:softHyphen/>
        <w:t xml:space="preserve">lo comune con cui si sottoscrive il relativo contratto di raccolta di RSU. </w:t>
      </w:r>
    </w:p>
    <w:p w:rsidR="00C92266" w:rsidRDefault="00C92266" w:rsidP="00C92266">
      <w:pPr>
        <w:pStyle w:val="CM3"/>
        <w:jc w:val="both"/>
        <w:rPr>
          <w:rFonts w:ascii="Times New Roman" w:hAnsi="Times New Roman" w:cs="Times New Roman"/>
          <w:i/>
          <w:iCs/>
        </w:rPr>
      </w:pPr>
    </w:p>
    <w:p w:rsidR="00C92266" w:rsidRPr="00C92266" w:rsidRDefault="00C92266" w:rsidP="00C92266">
      <w:pPr>
        <w:pStyle w:val="CM3"/>
        <w:jc w:val="both"/>
        <w:rPr>
          <w:rFonts w:ascii="Times New Roman" w:hAnsi="Times New Roman" w:cs="Times New Roman"/>
          <w:b/>
        </w:rPr>
      </w:pPr>
      <w:r w:rsidRPr="00C92266">
        <w:rPr>
          <w:rFonts w:ascii="Times New Roman" w:hAnsi="Times New Roman" w:cs="Times New Roman"/>
          <w:b/>
          <w:iCs/>
        </w:rPr>
        <w:t xml:space="preserve">Motivi della decisione </w:t>
      </w:r>
    </w:p>
    <w:p w:rsidR="00C92266" w:rsidRPr="00AF2E44" w:rsidRDefault="00C92266" w:rsidP="00C92266">
      <w:pPr>
        <w:pStyle w:val="CM4"/>
        <w:spacing w:line="240" w:lineRule="auto"/>
        <w:jc w:val="both"/>
        <w:rPr>
          <w:rFonts w:ascii="Times New Roman" w:hAnsi="Times New Roman" w:cs="Times New Roman"/>
        </w:rPr>
      </w:pPr>
      <w:r w:rsidRPr="00AF2E44">
        <w:rPr>
          <w:rFonts w:ascii="Times New Roman" w:hAnsi="Times New Roman" w:cs="Times New Roman"/>
        </w:rPr>
        <w:t xml:space="preserve">Il ricorrente in sostanza deduce erronea interpretazione dell' art. 9 del </w:t>
      </w:r>
      <w:proofErr w:type="spellStart"/>
      <w:r w:rsidRPr="00AF2E44">
        <w:rPr>
          <w:rFonts w:ascii="Times New Roman" w:hAnsi="Times New Roman" w:cs="Times New Roman"/>
        </w:rPr>
        <w:t>d.m.</w:t>
      </w:r>
      <w:proofErr w:type="spellEnd"/>
      <w:r w:rsidRPr="00AF2E44">
        <w:rPr>
          <w:rFonts w:ascii="Times New Roman" w:hAnsi="Times New Roman" w:cs="Times New Roman"/>
        </w:rPr>
        <w:t xml:space="preserve"> 28 aprile 1998 n. 406, sostenendo che il riferimento alla popolazione comples</w:t>
      </w:r>
      <w:r w:rsidRPr="00AF2E44">
        <w:rPr>
          <w:rFonts w:ascii="Times New Roman" w:hAnsi="Times New Roman" w:cs="Times New Roman"/>
        </w:rPr>
        <w:softHyphen/>
        <w:t xml:space="preserve">siva ivi contenuto vada rapportato al numero complessivo degli abitanti di ogni singolo comune servito e non al totale degli abitanti di tutti i comuni. </w:t>
      </w:r>
    </w:p>
    <w:p w:rsidR="00C92266" w:rsidRPr="00AF2E44" w:rsidRDefault="00C92266" w:rsidP="00C92266">
      <w:pPr>
        <w:pStyle w:val="CM2"/>
        <w:spacing w:line="240" w:lineRule="auto"/>
        <w:jc w:val="both"/>
        <w:rPr>
          <w:rFonts w:ascii="Times New Roman" w:hAnsi="Times New Roman" w:cs="Times New Roman"/>
        </w:rPr>
      </w:pPr>
      <w:r w:rsidRPr="00AF2E44">
        <w:rPr>
          <w:rFonts w:ascii="Times New Roman" w:hAnsi="Times New Roman" w:cs="Times New Roman"/>
        </w:rPr>
        <w:t xml:space="preserve">Ritiene il Collegio che il motivo sia infondato. </w:t>
      </w:r>
    </w:p>
    <w:p w:rsidR="00C92266" w:rsidRPr="00AF2E44" w:rsidRDefault="00C92266" w:rsidP="00C92266">
      <w:pPr>
        <w:pStyle w:val="CM4"/>
        <w:spacing w:line="240" w:lineRule="auto"/>
        <w:jc w:val="both"/>
        <w:rPr>
          <w:rFonts w:ascii="Times New Roman" w:hAnsi="Times New Roman" w:cs="Times New Roman"/>
        </w:rPr>
      </w:pPr>
      <w:r w:rsidRPr="00AF2E44">
        <w:rPr>
          <w:rFonts w:ascii="Times New Roman" w:hAnsi="Times New Roman" w:cs="Times New Roman"/>
        </w:rPr>
        <w:t>L'art. 256, comma 4, d. 19s. 3 aprile 2006, n. 152, prevede che le pene pre</w:t>
      </w:r>
      <w:r w:rsidRPr="00AF2E44">
        <w:rPr>
          <w:rFonts w:ascii="Times New Roman" w:hAnsi="Times New Roman" w:cs="Times New Roman"/>
        </w:rPr>
        <w:softHyphen/>
        <w:t>viste dal comma l (raccolta di rifiuti in mancanza della prescritta autorizzazio</w:t>
      </w:r>
      <w:r w:rsidRPr="00AF2E44">
        <w:rPr>
          <w:rFonts w:ascii="Times New Roman" w:hAnsi="Times New Roman" w:cs="Times New Roman"/>
        </w:rPr>
        <w:softHyphen/>
        <w:t>ne, iscrizione o comunicazione) siano ridotte della metà «nelle ipotesi di inos</w:t>
      </w:r>
      <w:r w:rsidRPr="00AF2E44">
        <w:rPr>
          <w:rFonts w:ascii="Times New Roman" w:hAnsi="Times New Roman" w:cs="Times New Roman"/>
        </w:rPr>
        <w:softHyphen/>
        <w:t>servanza delle prescrizioni contenute o richiamate nelle autorizzazioni, nonché nelle ipotesi di carenza dei requisiti e delle condizio</w:t>
      </w:r>
      <w:r>
        <w:rPr>
          <w:rFonts w:ascii="Times New Roman" w:hAnsi="Times New Roman" w:cs="Times New Roman"/>
        </w:rPr>
        <w:t>ni richiesti per le iscrizioni o comunicazioni</w:t>
      </w:r>
      <w:r w:rsidRPr="00AF2E44">
        <w:rPr>
          <w:rFonts w:ascii="Times New Roman" w:hAnsi="Times New Roman" w:cs="Times New Roman"/>
        </w:rPr>
        <w:t xml:space="preserve">». </w:t>
      </w:r>
    </w:p>
    <w:p w:rsidR="00A92E97" w:rsidRDefault="00C92266" w:rsidP="00C92266">
      <w:pPr>
        <w:pStyle w:val="CM2"/>
        <w:spacing w:line="240" w:lineRule="auto"/>
        <w:jc w:val="both"/>
        <w:rPr>
          <w:rFonts w:ascii="Times New Roman" w:hAnsi="Times New Roman" w:cs="Times New Roman"/>
        </w:rPr>
      </w:pPr>
      <w:r w:rsidRPr="00AF2E44">
        <w:rPr>
          <w:rFonts w:ascii="Times New Roman" w:hAnsi="Times New Roman" w:cs="Times New Roman"/>
        </w:rPr>
        <w:t xml:space="preserve">L'art. 8, comma l, letto a), del </w:t>
      </w:r>
      <w:proofErr w:type="spellStart"/>
      <w:r w:rsidRPr="00AF2E44">
        <w:rPr>
          <w:rFonts w:ascii="Times New Roman" w:hAnsi="Times New Roman" w:cs="Times New Roman"/>
        </w:rPr>
        <w:t>d.m.</w:t>
      </w:r>
      <w:proofErr w:type="spellEnd"/>
      <w:r w:rsidRPr="00AF2E44">
        <w:rPr>
          <w:rFonts w:ascii="Times New Roman" w:hAnsi="Times New Roman" w:cs="Times New Roman"/>
        </w:rPr>
        <w:t xml:space="preserve"> 28 aprile 1998, n. 406, dispone che è richiesta l'iscrizione all'albo delle imprese che effettuano la gestione dei rifiuti nella categoria 1, per l'ipotesi di raccolta e trasporto </w:t>
      </w:r>
      <w:r>
        <w:rPr>
          <w:rFonts w:ascii="Times New Roman" w:hAnsi="Times New Roman" w:cs="Times New Roman"/>
        </w:rPr>
        <w:t>di rifiuti urbani e assimilati</w:t>
      </w:r>
      <w:r w:rsidRPr="00AF2E44">
        <w:rPr>
          <w:rFonts w:ascii="Times New Roman" w:hAnsi="Times New Roman" w:cs="Times New Roman"/>
        </w:rPr>
        <w:t>. A sua volta, l'art. 9 del medesimo decreto ministeriale prevede che la catego</w:t>
      </w:r>
      <w:r w:rsidRPr="00AF2E44">
        <w:rPr>
          <w:rFonts w:ascii="Times New Roman" w:hAnsi="Times New Roman" w:cs="Times New Roman"/>
        </w:rPr>
        <w:softHyphen/>
        <w:t xml:space="preserve">ria 1, di cui al detto art. 8, comma 1, </w:t>
      </w:r>
      <w:proofErr w:type="spellStart"/>
      <w:r w:rsidRPr="00AF2E44">
        <w:rPr>
          <w:rFonts w:ascii="Times New Roman" w:hAnsi="Times New Roman" w:cs="Times New Roman"/>
        </w:rPr>
        <w:t>lett</w:t>
      </w:r>
      <w:proofErr w:type="spellEnd"/>
      <w:r w:rsidRPr="00AF2E44">
        <w:rPr>
          <w:rFonts w:ascii="Times New Roman" w:hAnsi="Times New Roman" w:cs="Times New Roman"/>
        </w:rPr>
        <w:t xml:space="preserve">. a), è suddivisa in sei classi «a seconda che la popolazione complessivamente servita sia», in particolare, per la classe d) «inferiore a 50.000 abitanti e superiore o uguale a 20.000 abitanti»; e per la classe e) «inferiore a 20.000 abitanti e superiore o uguale a 5.000 abitanti». </w:t>
      </w:r>
    </w:p>
    <w:p w:rsidR="00A92E97" w:rsidRDefault="00C92266" w:rsidP="00C92266">
      <w:pPr>
        <w:pStyle w:val="CM2"/>
        <w:spacing w:line="240" w:lineRule="auto"/>
        <w:jc w:val="both"/>
        <w:rPr>
          <w:rFonts w:ascii="Times New Roman" w:hAnsi="Times New Roman" w:cs="Times New Roman"/>
        </w:rPr>
      </w:pPr>
      <w:r w:rsidRPr="00AF2E44">
        <w:rPr>
          <w:rFonts w:ascii="Times New Roman" w:hAnsi="Times New Roman" w:cs="Times New Roman"/>
        </w:rPr>
        <w:t>E' di tutta evidenza, sulla base di una esegesi letterale, del resto corrispon</w:t>
      </w:r>
      <w:r w:rsidRPr="00AF2E44">
        <w:rPr>
          <w:rFonts w:ascii="Times New Roman" w:hAnsi="Times New Roman" w:cs="Times New Roman"/>
        </w:rPr>
        <w:softHyphen/>
        <w:t xml:space="preserve">dente a quella sistematica ed alla </w:t>
      </w:r>
      <w:r>
        <w:rPr>
          <w:rFonts w:ascii="Times New Roman" w:hAnsi="Times New Roman" w:cs="Times New Roman"/>
          <w:i/>
          <w:iCs/>
        </w:rPr>
        <w:t>ratio</w:t>
      </w:r>
      <w:r w:rsidRPr="00AF2E44">
        <w:rPr>
          <w:rFonts w:ascii="Times New Roman" w:hAnsi="Times New Roman" w:cs="Times New Roman"/>
          <w:i/>
          <w:iCs/>
        </w:rPr>
        <w:t xml:space="preserve"> </w:t>
      </w:r>
      <w:r w:rsidRPr="00AF2E44">
        <w:rPr>
          <w:rFonts w:ascii="Times New Roman" w:hAnsi="Times New Roman" w:cs="Times New Roman"/>
        </w:rPr>
        <w:t>della disposizione, che questa, con l'espressione «popolazione complessivamente servita», abbia riguardo al totale degli abitanti di tutti i comuni per i quali viene effettuata la raccolta e non al numero di abitanti del singolo comune. Del resto, quest'ultima interpretazione non avrebbe alcun senso perché la finalità della disposizione è chiaramente quella di assicurare che l'impresa che svolge il servizio disponga, nel comples</w:t>
      </w:r>
      <w:r w:rsidRPr="00AF2E44">
        <w:rPr>
          <w:rFonts w:ascii="Times New Roman" w:hAnsi="Times New Roman" w:cs="Times New Roman"/>
        </w:rPr>
        <w:softHyphen/>
        <w:t>so, dei mezzi e delle strutture sufficienti ad assicurarlo regolarmente, mentre non si comprende quale finalità avrebbe una norma che ponesse un limite per i singoli enti serviti, consentendo all'impresa di svolgere la raccolta per un nume</w:t>
      </w:r>
      <w:r w:rsidRPr="00AF2E44">
        <w:rPr>
          <w:rFonts w:ascii="Times New Roman" w:hAnsi="Times New Roman" w:cs="Times New Roman"/>
        </w:rPr>
        <w:softHyphen/>
        <w:t>ro indeterminato di abitanti, senza alcun preventivo controllo delle necessarie capacità. Contrariamente a quanto sostenuto nel ricorso, la norma, del tutto ra</w:t>
      </w:r>
      <w:r w:rsidRPr="00AF2E44">
        <w:rPr>
          <w:rFonts w:ascii="Times New Roman" w:hAnsi="Times New Roman" w:cs="Times New Roman"/>
        </w:rPr>
        <w:softHyphen/>
        <w:t>zionalmente, richiede proprio che sia previsto «a monte» il numero complessivo della popolazione per la quale potrà essere svolto il servizio, indipendentemente dalla circostanza (irrilevante) del numero degli enti locali in cui questa à suddi</w:t>
      </w:r>
      <w:r w:rsidRPr="00AF2E44">
        <w:rPr>
          <w:rFonts w:ascii="Times New Roman" w:hAnsi="Times New Roman" w:cs="Times New Roman"/>
        </w:rPr>
        <w:softHyphen/>
        <w:t>visa. La giurisprudenza del Consiglio di Stato citata dal ricorrente si riferisce a fattispecie del tutto diverse (relative a bandi di gara di appalti pubblici) ed è in</w:t>
      </w:r>
      <w:r w:rsidRPr="00AF2E44">
        <w:rPr>
          <w:rFonts w:ascii="Times New Roman" w:hAnsi="Times New Roman" w:cs="Times New Roman"/>
        </w:rPr>
        <w:softHyphen/>
        <w:t xml:space="preserve">conferente nel presente giudizio. </w:t>
      </w:r>
    </w:p>
    <w:p w:rsidR="00C92266" w:rsidRPr="00AF2E44" w:rsidRDefault="00C92266" w:rsidP="00C92266">
      <w:pPr>
        <w:pStyle w:val="CM2"/>
        <w:spacing w:line="240" w:lineRule="auto"/>
        <w:jc w:val="both"/>
        <w:rPr>
          <w:rFonts w:ascii="Times New Roman" w:hAnsi="Times New Roman" w:cs="Times New Roman"/>
        </w:rPr>
      </w:pPr>
      <w:r w:rsidRPr="00AF2E44">
        <w:rPr>
          <w:rFonts w:ascii="Times New Roman" w:hAnsi="Times New Roman" w:cs="Times New Roman"/>
        </w:rPr>
        <w:t>Nella specie, il ricorrente all'epoca dei fatti era iscritto nella classe E), e quindi non poteva svolgere il servizio di raccolta per una popolazione comples</w:t>
      </w:r>
      <w:r w:rsidRPr="00AF2E44">
        <w:rPr>
          <w:rFonts w:ascii="Times New Roman" w:hAnsi="Times New Roman" w:cs="Times New Roman"/>
        </w:rPr>
        <w:softHyphen/>
        <w:t>sivamente servita superiore a 20.000 abitanti, mentre solo successivamente ot</w:t>
      </w:r>
      <w:r w:rsidRPr="00AF2E44">
        <w:rPr>
          <w:rFonts w:ascii="Times New Roman" w:hAnsi="Times New Roman" w:cs="Times New Roman"/>
        </w:rPr>
        <w:softHyphen/>
        <w:t xml:space="preserve">tenne l'iscrizione nella classe D). </w:t>
      </w:r>
    </w:p>
    <w:p w:rsidR="00C92266" w:rsidRPr="00AF2E44" w:rsidRDefault="00C92266" w:rsidP="00C92266">
      <w:pPr>
        <w:pStyle w:val="CM6"/>
        <w:jc w:val="both"/>
        <w:rPr>
          <w:rFonts w:ascii="Times New Roman" w:hAnsi="Times New Roman" w:cs="Times New Roman"/>
        </w:rPr>
      </w:pPr>
      <w:r w:rsidRPr="00AF2E44">
        <w:rPr>
          <w:rFonts w:ascii="Times New Roman" w:hAnsi="Times New Roman" w:cs="Times New Roman"/>
        </w:rPr>
        <w:t>Il ricorso deve pertanto essere rigettato con conseguente condanna del ri</w:t>
      </w:r>
      <w:r w:rsidRPr="00AF2E44">
        <w:rPr>
          <w:rFonts w:ascii="Times New Roman" w:hAnsi="Times New Roman" w:cs="Times New Roman"/>
        </w:rPr>
        <w:softHyphen/>
        <w:t xml:space="preserve">corrente al pagamento delle spese processuali. </w:t>
      </w:r>
    </w:p>
    <w:p w:rsidR="00C92266" w:rsidRDefault="00C92266"/>
    <w:p w:rsidR="00A92E97" w:rsidRPr="00A92E97" w:rsidRDefault="00A92E97" w:rsidP="00A92E97">
      <w:pPr>
        <w:jc w:val="both"/>
        <w:rPr>
          <w:rFonts w:ascii="Times New Roman" w:hAnsi="Times New Roman" w:cs="Times New Roman"/>
          <w:sz w:val="24"/>
          <w:szCs w:val="24"/>
        </w:rPr>
      </w:pPr>
      <w:r w:rsidRPr="00A92E97">
        <w:rPr>
          <w:rFonts w:ascii="Times New Roman" w:hAnsi="Times New Roman" w:cs="Times New Roman"/>
          <w:sz w:val="24"/>
          <w:szCs w:val="24"/>
        </w:rPr>
        <w:t>[omissis]</w:t>
      </w:r>
    </w:p>
    <w:sectPr w:rsidR="00A92E97" w:rsidRPr="00A92E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25"/>
    <w:rsid w:val="00190F57"/>
    <w:rsid w:val="004D045F"/>
    <w:rsid w:val="00524DEA"/>
    <w:rsid w:val="00890B6B"/>
    <w:rsid w:val="009A2227"/>
    <w:rsid w:val="009D0725"/>
    <w:rsid w:val="00A92E97"/>
    <w:rsid w:val="00B52005"/>
    <w:rsid w:val="00C92266"/>
    <w:rsid w:val="00FC03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652BE-D77A-4215-BAC5-5728E46C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D0725"/>
    <w:pPr>
      <w:widowControl w:val="0"/>
      <w:autoSpaceDE w:val="0"/>
      <w:autoSpaceDN w:val="0"/>
      <w:adjustRightInd w:val="0"/>
      <w:spacing w:after="0" w:line="240" w:lineRule="auto"/>
    </w:pPr>
    <w:rPr>
      <w:rFonts w:ascii="Arial" w:eastAsiaTheme="minorEastAsia" w:hAnsi="Arial" w:cs="Arial"/>
      <w:color w:val="000000"/>
      <w:sz w:val="24"/>
      <w:szCs w:val="24"/>
      <w:lang w:eastAsia="it-IT"/>
    </w:rPr>
  </w:style>
  <w:style w:type="paragraph" w:customStyle="1" w:styleId="CM17">
    <w:name w:val="CM17"/>
    <w:basedOn w:val="Default"/>
    <w:next w:val="Default"/>
    <w:uiPriority w:val="99"/>
    <w:rsid w:val="009D0725"/>
    <w:rPr>
      <w:color w:val="auto"/>
    </w:rPr>
  </w:style>
  <w:style w:type="paragraph" w:customStyle="1" w:styleId="CM7">
    <w:name w:val="CM7"/>
    <w:basedOn w:val="Default"/>
    <w:next w:val="Default"/>
    <w:uiPriority w:val="99"/>
    <w:rsid w:val="009D0725"/>
    <w:pPr>
      <w:spacing w:line="363" w:lineRule="atLeast"/>
    </w:pPr>
    <w:rPr>
      <w:color w:val="auto"/>
    </w:rPr>
  </w:style>
  <w:style w:type="paragraph" w:customStyle="1" w:styleId="CM1">
    <w:name w:val="CM1"/>
    <w:basedOn w:val="Default"/>
    <w:next w:val="Default"/>
    <w:uiPriority w:val="99"/>
    <w:rsid w:val="00C92266"/>
    <w:rPr>
      <w:color w:val="auto"/>
    </w:rPr>
  </w:style>
  <w:style w:type="paragraph" w:customStyle="1" w:styleId="CM6">
    <w:name w:val="CM6"/>
    <w:basedOn w:val="Default"/>
    <w:next w:val="Default"/>
    <w:uiPriority w:val="99"/>
    <w:rsid w:val="00C92266"/>
    <w:rPr>
      <w:color w:val="auto"/>
    </w:rPr>
  </w:style>
  <w:style w:type="paragraph" w:customStyle="1" w:styleId="CM2">
    <w:name w:val="CM2"/>
    <w:basedOn w:val="Default"/>
    <w:next w:val="Default"/>
    <w:uiPriority w:val="99"/>
    <w:rsid w:val="00C92266"/>
    <w:pPr>
      <w:spacing w:line="320" w:lineRule="atLeast"/>
    </w:pPr>
    <w:rPr>
      <w:color w:val="auto"/>
    </w:rPr>
  </w:style>
  <w:style w:type="paragraph" w:customStyle="1" w:styleId="CM3">
    <w:name w:val="CM3"/>
    <w:basedOn w:val="Default"/>
    <w:next w:val="Default"/>
    <w:uiPriority w:val="99"/>
    <w:rsid w:val="00C92266"/>
    <w:rPr>
      <w:color w:val="auto"/>
    </w:rPr>
  </w:style>
  <w:style w:type="paragraph" w:customStyle="1" w:styleId="CM4">
    <w:name w:val="CM4"/>
    <w:basedOn w:val="Default"/>
    <w:next w:val="Default"/>
    <w:uiPriority w:val="99"/>
    <w:rsid w:val="00C92266"/>
    <w:pPr>
      <w:spacing w:line="31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1240</Words>
  <Characters>7074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Giulia</cp:lastModifiedBy>
  <cp:revision>7</cp:revision>
  <dcterms:created xsi:type="dcterms:W3CDTF">2014-12-09T13:29:00Z</dcterms:created>
  <dcterms:modified xsi:type="dcterms:W3CDTF">2014-12-11T11:13:00Z</dcterms:modified>
</cp:coreProperties>
</file>