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52" w:rsidRPr="001F5052" w:rsidRDefault="001F5052" w:rsidP="001F5052">
      <w:pPr>
        <w:spacing w:after="0" w:line="240" w:lineRule="auto"/>
        <w:jc w:val="both"/>
        <w:rPr>
          <w:rFonts w:ascii="Times New Roman" w:hAnsi="Times New Roman" w:cs="Times New Roman"/>
          <w:b/>
          <w:sz w:val="24"/>
          <w:szCs w:val="24"/>
        </w:rPr>
      </w:pPr>
      <w:proofErr w:type="spellStart"/>
      <w:r w:rsidRPr="001F5052">
        <w:rPr>
          <w:rFonts w:ascii="Times New Roman" w:hAnsi="Times New Roman" w:cs="Times New Roman"/>
          <w:b/>
          <w:sz w:val="24"/>
          <w:szCs w:val="24"/>
        </w:rPr>
        <w:t>Cass</w:t>
      </w:r>
      <w:proofErr w:type="spellEnd"/>
      <w:r w:rsidRPr="001F5052">
        <w:rPr>
          <w:rFonts w:ascii="Times New Roman" w:hAnsi="Times New Roman" w:cs="Times New Roman"/>
          <w:b/>
          <w:sz w:val="24"/>
          <w:szCs w:val="24"/>
        </w:rPr>
        <w:t>. Pen.</w:t>
      </w:r>
      <w:r w:rsidR="00330575">
        <w:rPr>
          <w:rFonts w:ascii="Times New Roman" w:hAnsi="Times New Roman" w:cs="Times New Roman"/>
          <w:b/>
          <w:sz w:val="24"/>
          <w:szCs w:val="24"/>
        </w:rPr>
        <w:t>, Sez. III</w:t>
      </w:r>
      <w:r w:rsidRPr="001F5052">
        <w:rPr>
          <w:rFonts w:ascii="Times New Roman" w:hAnsi="Times New Roman" w:cs="Times New Roman"/>
          <w:b/>
          <w:sz w:val="24"/>
          <w:szCs w:val="24"/>
        </w:rPr>
        <w:t xml:space="preserve">,  n. </w:t>
      </w:r>
      <w:r w:rsidR="00330575">
        <w:rPr>
          <w:rFonts w:ascii="Times New Roman" w:hAnsi="Times New Roman" w:cs="Times New Roman"/>
          <w:b/>
          <w:sz w:val="24"/>
          <w:szCs w:val="24"/>
        </w:rPr>
        <w:t>1635</w:t>
      </w:r>
      <w:r w:rsidRPr="001F5052">
        <w:rPr>
          <w:rFonts w:ascii="Times New Roman" w:hAnsi="Times New Roman" w:cs="Times New Roman"/>
          <w:b/>
          <w:sz w:val="24"/>
          <w:szCs w:val="24"/>
        </w:rPr>
        <w:t xml:space="preserve"> del </w:t>
      </w:r>
      <w:r w:rsidR="00330575">
        <w:rPr>
          <w:rFonts w:ascii="Times New Roman" w:hAnsi="Times New Roman" w:cs="Times New Roman"/>
          <w:b/>
          <w:sz w:val="24"/>
          <w:szCs w:val="24"/>
        </w:rPr>
        <w:t>18/01/2016</w:t>
      </w:r>
      <w:r w:rsidRPr="001F5052">
        <w:rPr>
          <w:rFonts w:ascii="Times New Roman" w:hAnsi="Times New Roman" w:cs="Times New Roman"/>
          <w:b/>
          <w:sz w:val="24"/>
          <w:szCs w:val="24"/>
        </w:rPr>
        <w:t xml:space="preserve"> – </w:t>
      </w:r>
      <w:proofErr w:type="spellStart"/>
      <w:r w:rsidRPr="001F5052">
        <w:rPr>
          <w:rFonts w:ascii="Times New Roman" w:hAnsi="Times New Roman" w:cs="Times New Roman"/>
          <w:b/>
          <w:sz w:val="24"/>
          <w:szCs w:val="24"/>
        </w:rPr>
        <w:t>Pres</w:t>
      </w:r>
      <w:proofErr w:type="spellEnd"/>
      <w:r w:rsidRPr="001F5052">
        <w:rPr>
          <w:rFonts w:ascii="Times New Roman" w:hAnsi="Times New Roman" w:cs="Times New Roman"/>
          <w:b/>
          <w:sz w:val="24"/>
          <w:szCs w:val="24"/>
        </w:rPr>
        <w:t xml:space="preserve">. </w:t>
      </w:r>
      <w:r w:rsidR="00330575">
        <w:rPr>
          <w:rFonts w:ascii="Times New Roman" w:hAnsi="Times New Roman" w:cs="Times New Roman"/>
          <w:b/>
          <w:sz w:val="24"/>
          <w:szCs w:val="24"/>
        </w:rPr>
        <w:t>Franco</w:t>
      </w:r>
      <w:r w:rsidRPr="001F5052">
        <w:rPr>
          <w:rFonts w:ascii="Times New Roman" w:hAnsi="Times New Roman" w:cs="Times New Roman"/>
          <w:b/>
          <w:sz w:val="24"/>
          <w:szCs w:val="24"/>
        </w:rPr>
        <w:t xml:space="preserve"> – Est. </w:t>
      </w:r>
      <w:r w:rsidR="00330575">
        <w:rPr>
          <w:rFonts w:ascii="Times New Roman" w:hAnsi="Times New Roman" w:cs="Times New Roman"/>
          <w:b/>
          <w:sz w:val="24"/>
          <w:szCs w:val="24"/>
        </w:rPr>
        <w:t>Di Nicola</w:t>
      </w:r>
      <w:r w:rsidRPr="001F5052">
        <w:rPr>
          <w:rFonts w:ascii="Times New Roman" w:hAnsi="Times New Roman" w:cs="Times New Roman"/>
          <w:b/>
          <w:sz w:val="24"/>
          <w:szCs w:val="24"/>
        </w:rPr>
        <w:t xml:space="preserve"> – Ric. </w:t>
      </w:r>
      <w:r w:rsidR="00330575">
        <w:rPr>
          <w:rFonts w:ascii="Times New Roman" w:hAnsi="Times New Roman" w:cs="Times New Roman"/>
          <w:b/>
          <w:sz w:val="24"/>
          <w:szCs w:val="24"/>
        </w:rPr>
        <w:t>C.L e M.A.</w:t>
      </w:r>
    </w:p>
    <w:p w:rsidR="001F5052" w:rsidRPr="001F5052" w:rsidRDefault="001F5052" w:rsidP="001F5052">
      <w:pPr>
        <w:spacing w:after="0" w:line="240" w:lineRule="auto"/>
        <w:jc w:val="both"/>
        <w:rPr>
          <w:rFonts w:ascii="Times New Roman" w:hAnsi="Times New Roman" w:cs="Times New Roman"/>
          <w:b/>
          <w:sz w:val="24"/>
          <w:szCs w:val="24"/>
        </w:rPr>
      </w:pPr>
    </w:p>
    <w:p w:rsidR="001F5052" w:rsidRPr="001F5052" w:rsidRDefault="001F5052" w:rsidP="001F5052">
      <w:pPr>
        <w:spacing w:after="0" w:line="240" w:lineRule="auto"/>
        <w:jc w:val="both"/>
        <w:rPr>
          <w:rFonts w:ascii="Times New Roman" w:hAnsi="Times New Roman" w:cs="Times New Roman"/>
          <w:sz w:val="24"/>
          <w:szCs w:val="24"/>
        </w:rPr>
      </w:pPr>
      <w:r w:rsidRPr="001F5052">
        <w:rPr>
          <w:rFonts w:ascii="Times New Roman" w:hAnsi="Times New Roman" w:cs="Times New Roman"/>
          <w:b/>
          <w:sz w:val="24"/>
          <w:szCs w:val="24"/>
        </w:rPr>
        <w:t xml:space="preserve">RIFIUTI </w:t>
      </w:r>
      <w:r w:rsidRPr="001F5052">
        <w:rPr>
          <w:rFonts w:ascii="Times New Roman" w:hAnsi="Times New Roman" w:cs="Times New Roman"/>
          <w:sz w:val="24"/>
          <w:szCs w:val="24"/>
        </w:rPr>
        <w:t xml:space="preserve">– </w:t>
      </w:r>
      <w:r w:rsidR="004E5473">
        <w:rPr>
          <w:rFonts w:ascii="Times New Roman" w:hAnsi="Times New Roman" w:cs="Times New Roman"/>
          <w:sz w:val="24"/>
          <w:szCs w:val="24"/>
        </w:rPr>
        <w:t>Albo Gestori Ambientali: quali oneri in caso di incremento di veicoli?</w:t>
      </w:r>
    </w:p>
    <w:p w:rsidR="001F5052" w:rsidRPr="001F5052" w:rsidRDefault="001F5052" w:rsidP="001F5052">
      <w:pPr>
        <w:spacing w:after="0" w:line="240" w:lineRule="auto"/>
        <w:jc w:val="both"/>
        <w:rPr>
          <w:rFonts w:ascii="Times New Roman" w:hAnsi="Times New Roman" w:cs="Times New Roman"/>
          <w:sz w:val="24"/>
          <w:szCs w:val="24"/>
        </w:rPr>
      </w:pPr>
    </w:p>
    <w:p w:rsidR="00A531E7" w:rsidRPr="00A531E7" w:rsidRDefault="00A531E7" w:rsidP="00A531E7">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 materia di Albo Gestori Ambientali, a</w:t>
      </w:r>
      <w:r w:rsidRPr="00A531E7">
        <w:rPr>
          <w:rFonts w:ascii="Times New Roman" w:hAnsi="Times New Roman" w:cs="Times New Roman"/>
          <w:i/>
          <w:sz w:val="24"/>
          <w:szCs w:val="24"/>
        </w:rPr>
        <w:t xml:space="preserve">i sensi dell’art. 18 D.M. 3 giugno 2014, n. 120, </w:t>
      </w:r>
      <w:r>
        <w:rPr>
          <w:rFonts w:ascii="Times New Roman" w:hAnsi="Times New Roman" w:cs="Times New Roman"/>
          <w:i/>
          <w:sz w:val="24"/>
          <w:szCs w:val="24"/>
        </w:rPr>
        <w:t xml:space="preserve">nel caso di variazione </w:t>
      </w:r>
      <w:r w:rsidRPr="00A531E7">
        <w:rPr>
          <w:rFonts w:ascii="Times New Roman" w:hAnsi="Times New Roman" w:cs="Times New Roman"/>
          <w:i/>
          <w:sz w:val="24"/>
          <w:szCs w:val="24"/>
        </w:rPr>
        <w:t>per incremento di veicoli</w:t>
      </w:r>
      <w:r>
        <w:rPr>
          <w:rFonts w:ascii="Times New Roman" w:hAnsi="Times New Roman" w:cs="Times New Roman"/>
          <w:i/>
          <w:sz w:val="24"/>
          <w:szCs w:val="24"/>
        </w:rPr>
        <w:t>,</w:t>
      </w:r>
      <w:r w:rsidRPr="00A531E7">
        <w:rPr>
          <w:rFonts w:ascii="Times New Roman" w:hAnsi="Times New Roman" w:cs="Times New Roman"/>
          <w:i/>
          <w:sz w:val="24"/>
          <w:szCs w:val="24"/>
        </w:rPr>
        <w:t xml:space="preserve"> non è sufficiente, ai fini dell'utilizzazione immediata del veicolo, la sola comunicazione</w:t>
      </w:r>
      <w:r w:rsidR="003E02D8">
        <w:rPr>
          <w:rFonts w:ascii="Times New Roman" w:hAnsi="Times New Roman" w:cs="Times New Roman"/>
          <w:i/>
          <w:sz w:val="24"/>
          <w:szCs w:val="24"/>
        </w:rPr>
        <w:t xml:space="preserve">, </w:t>
      </w:r>
      <w:r w:rsidRPr="00A531E7">
        <w:rPr>
          <w:rFonts w:ascii="Times New Roman" w:hAnsi="Times New Roman" w:cs="Times New Roman"/>
          <w:i/>
          <w:sz w:val="24"/>
          <w:szCs w:val="24"/>
        </w:rPr>
        <w:t>alla sezione regionale o provinciale competente</w:t>
      </w:r>
      <w:r w:rsidR="003E02D8">
        <w:rPr>
          <w:rFonts w:ascii="Times New Roman" w:hAnsi="Times New Roman" w:cs="Times New Roman"/>
          <w:i/>
          <w:sz w:val="24"/>
          <w:szCs w:val="24"/>
        </w:rPr>
        <w:t>,</w:t>
      </w:r>
      <w:r w:rsidRPr="00A531E7">
        <w:rPr>
          <w:rFonts w:ascii="Times New Roman" w:hAnsi="Times New Roman" w:cs="Times New Roman"/>
          <w:i/>
          <w:sz w:val="24"/>
          <w:szCs w:val="24"/>
        </w:rPr>
        <w:t xml:space="preserve"> </w:t>
      </w:r>
      <w:r w:rsidR="003E02D8">
        <w:rPr>
          <w:rFonts w:ascii="Times New Roman" w:hAnsi="Times New Roman" w:cs="Times New Roman"/>
          <w:i/>
          <w:sz w:val="24"/>
          <w:szCs w:val="24"/>
        </w:rPr>
        <w:t>entro trenta giorni dal suo verificarsi,</w:t>
      </w:r>
      <w:r w:rsidR="003E02D8">
        <w:rPr>
          <w:rFonts w:ascii="Times New Roman" w:hAnsi="Times New Roman" w:cs="Times New Roman"/>
          <w:i/>
          <w:sz w:val="24"/>
          <w:szCs w:val="24"/>
        </w:rPr>
        <w:t xml:space="preserve"> </w:t>
      </w:r>
      <w:r w:rsidRPr="00A531E7">
        <w:rPr>
          <w:rFonts w:ascii="Times New Roman" w:hAnsi="Times New Roman" w:cs="Times New Roman"/>
          <w:i/>
          <w:sz w:val="24"/>
          <w:szCs w:val="24"/>
        </w:rPr>
        <w:t>del fatto</w:t>
      </w:r>
      <w:r w:rsidR="003E02D8">
        <w:rPr>
          <w:rFonts w:ascii="Times New Roman" w:hAnsi="Times New Roman" w:cs="Times New Roman"/>
          <w:i/>
          <w:sz w:val="24"/>
          <w:szCs w:val="24"/>
        </w:rPr>
        <w:t xml:space="preserve"> </w:t>
      </w:r>
      <w:r w:rsidRPr="00A531E7">
        <w:rPr>
          <w:rFonts w:ascii="Times New Roman" w:hAnsi="Times New Roman" w:cs="Times New Roman"/>
          <w:i/>
          <w:sz w:val="24"/>
          <w:szCs w:val="24"/>
        </w:rPr>
        <w:t>che ha comportato una modifica dell'iscrizione all'Albo</w:t>
      </w:r>
      <w:r>
        <w:rPr>
          <w:rFonts w:ascii="Times New Roman" w:hAnsi="Times New Roman" w:cs="Times New Roman"/>
          <w:i/>
          <w:sz w:val="24"/>
          <w:szCs w:val="24"/>
        </w:rPr>
        <w:t>,</w:t>
      </w:r>
      <w:r w:rsidRPr="00A531E7">
        <w:rPr>
          <w:rFonts w:ascii="Times New Roman" w:hAnsi="Times New Roman" w:cs="Times New Roman"/>
          <w:i/>
          <w:sz w:val="24"/>
          <w:szCs w:val="24"/>
        </w:rPr>
        <w:t xml:space="preserve"> ma è necessario che alla comunicazione di variazione sia allegata una dichiarazione sostitutiva dell'atto di notorietà resa ai sensi del decreto del Presidente della Repubblica 28 dicembre 2000, n. 445, secondo il modello approvato con delib</w:t>
      </w:r>
      <w:r>
        <w:rPr>
          <w:rFonts w:ascii="Times New Roman" w:hAnsi="Times New Roman" w:cs="Times New Roman"/>
          <w:i/>
          <w:sz w:val="24"/>
          <w:szCs w:val="24"/>
        </w:rPr>
        <w:t xml:space="preserve">erazione del Comitato nazionale; </w:t>
      </w:r>
      <w:r w:rsidRPr="00A531E7">
        <w:rPr>
          <w:rFonts w:ascii="Times New Roman" w:hAnsi="Times New Roman" w:cs="Times New Roman"/>
          <w:i/>
          <w:sz w:val="24"/>
          <w:szCs w:val="24"/>
        </w:rPr>
        <w:t xml:space="preserve">nel frattempo, le imprese che effettuano le variazioni contemplate nell'art. 18 D.M. 120 del 2014, </w:t>
      </w:r>
      <w:r w:rsidRPr="00A531E7">
        <w:rPr>
          <w:rFonts w:ascii="Times New Roman" w:hAnsi="Times New Roman" w:cs="Times New Roman"/>
          <w:i/>
          <w:iCs/>
          <w:sz w:val="24"/>
          <w:szCs w:val="24"/>
        </w:rPr>
        <w:t xml:space="preserve">"continuano ad operare sulla base del provvedimento d'iscrizione in loro possesso fino alla delibera di variazione della sezione regionale" </w:t>
      </w:r>
      <w:r w:rsidRPr="00A531E7">
        <w:rPr>
          <w:rFonts w:ascii="Times New Roman" w:hAnsi="Times New Roman" w:cs="Times New Roman"/>
          <w:i/>
          <w:sz w:val="24"/>
          <w:szCs w:val="24"/>
        </w:rPr>
        <w:t>(art. 18, comma</w:t>
      </w:r>
      <w:r w:rsidRPr="00A531E7">
        <w:rPr>
          <w:rFonts w:ascii="Times New Roman" w:hAnsi="Times New Roman" w:cs="Times New Roman"/>
          <w:i/>
          <w:iCs/>
          <w:sz w:val="24"/>
          <w:szCs w:val="24"/>
        </w:rPr>
        <w:t xml:space="preserve"> </w:t>
      </w:r>
      <w:r w:rsidRPr="00A531E7">
        <w:rPr>
          <w:rFonts w:ascii="Times New Roman" w:hAnsi="Times New Roman" w:cs="Times New Roman"/>
          <w:i/>
          <w:sz w:val="24"/>
          <w:szCs w:val="24"/>
        </w:rPr>
        <w:t>5).</w:t>
      </w:r>
    </w:p>
    <w:p w:rsidR="001F5052" w:rsidRPr="001F5052" w:rsidRDefault="001F5052" w:rsidP="001F5052">
      <w:pPr>
        <w:spacing w:after="0" w:line="240" w:lineRule="auto"/>
        <w:jc w:val="both"/>
        <w:rPr>
          <w:rFonts w:ascii="Times New Roman" w:hAnsi="Times New Roman" w:cs="Times New Roman"/>
          <w:i/>
          <w:sz w:val="24"/>
          <w:szCs w:val="24"/>
        </w:rPr>
      </w:pPr>
    </w:p>
    <w:p w:rsidR="001F5052" w:rsidRPr="001F5052" w:rsidRDefault="001F5052" w:rsidP="001F5052">
      <w:pPr>
        <w:spacing w:after="0" w:line="240" w:lineRule="auto"/>
        <w:jc w:val="both"/>
        <w:rPr>
          <w:rFonts w:ascii="Times New Roman" w:hAnsi="Times New Roman" w:cs="Times New Roman"/>
          <w:sz w:val="24"/>
          <w:szCs w:val="24"/>
        </w:rPr>
      </w:pPr>
      <w:bookmarkStart w:id="0" w:name="_GoBack"/>
      <w:bookmarkEnd w:id="0"/>
    </w:p>
    <w:p w:rsidR="001F5052" w:rsidRPr="001F5052" w:rsidRDefault="001F5052" w:rsidP="001F5052">
      <w:pPr>
        <w:spacing w:after="0" w:line="240" w:lineRule="auto"/>
        <w:jc w:val="both"/>
        <w:rPr>
          <w:rFonts w:ascii="Times New Roman" w:hAnsi="Times New Roman" w:cs="Times New Roman"/>
          <w:b/>
          <w:sz w:val="24"/>
          <w:szCs w:val="24"/>
        </w:rPr>
      </w:pPr>
      <w:r w:rsidRPr="001F5052">
        <w:rPr>
          <w:rFonts w:ascii="Times New Roman" w:hAnsi="Times New Roman" w:cs="Times New Roman"/>
          <w:b/>
          <w:sz w:val="24"/>
          <w:szCs w:val="24"/>
        </w:rPr>
        <w:t xml:space="preserve">Ritenuto in fatto </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 xml:space="preserve">1. </w:t>
      </w:r>
      <w:r w:rsidR="00330575">
        <w:rPr>
          <w:rFonts w:ascii="Times New Roman" w:hAnsi="Times New Roman" w:cs="Times New Roman"/>
          <w:sz w:val="24"/>
          <w:szCs w:val="24"/>
        </w:rPr>
        <w:t>L.C. ed A.M.</w:t>
      </w:r>
      <w:r w:rsidRPr="001F5052">
        <w:rPr>
          <w:rFonts w:ascii="Times New Roman" w:hAnsi="Times New Roman" w:cs="Times New Roman"/>
          <w:sz w:val="24"/>
          <w:szCs w:val="24"/>
        </w:rPr>
        <w:t xml:space="preserve"> ricorrono per cassazione impugnando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l'ordinanza indicata in epigrafe con la quale il tribunale della libertà di Foggia ha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respinto l'appello cautelare proposto dai ricorrenti avverso l'ordinanza del 24</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aprile 2015 con la quale il giudice per le indagini del tribunale di Foggia rigettava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la richiesta di revoca di sequestro preventivo di un'area sulla quale veniva svolto,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in assenza di autorizzazione, il servizio di stoccaggio di rifiuti e di un automezzo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con contenitore ribaltabile utilizzato per la raccolta dei rifiuti stessi per violazione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dell'articolo 256, comma 1, lettera a), decreto legislativo 3 aprile 2006, n. 152.</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2. Per la cassazione dell'impugnata ordinanza, i ricorrenti, tramite il</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difensore, articolano i due seguenti motivi di gravame.</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2.1. Con il primo motivo lamentano l'erronea applicazione della legge penale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e la conseguente inapplicabilità al caso di specie dell'articolo 259, comma 2,</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decreto legislativo n. 152 del 2006 (articolo 606, comma 1, lettera b), codice di</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procedura penale).</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Assumono come l'intervenuta "formalizzazione" dell'iscrizione del mezzo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 xml:space="preserve">sequestrato nell'albo dei gestori ambientali ha senza dubbio inciso sull'esistenza stessa del </w:t>
      </w:r>
      <w:proofErr w:type="spellStart"/>
      <w:r w:rsidRPr="001F5052">
        <w:rPr>
          <w:rFonts w:ascii="Times New Roman" w:hAnsi="Times New Roman" w:cs="Times New Roman"/>
          <w:i/>
          <w:iCs/>
          <w:sz w:val="24"/>
          <w:szCs w:val="24"/>
        </w:rPr>
        <w:t>fumus</w:t>
      </w:r>
      <w:proofErr w:type="spellEnd"/>
      <w:r w:rsidRPr="001F5052">
        <w:rPr>
          <w:rFonts w:ascii="Times New Roman" w:hAnsi="Times New Roman" w:cs="Times New Roman"/>
          <w:i/>
          <w:iCs/>
          <w:sz w:val="24"/>
          <w:szCs w:val="24"/>
        </w:rPr>
        <w:t xml:space="preserve"> </w:t>
      </w:r>
      <w:proofErr w:type="spellStart"/>
      <w:r w:rsidRPr="001F5052">
        <w:rPr>
          <w:rFonts w:ascii="Times New Roman" w:hAnsi="Times New Roman" w:cs="Times New Roman"/>
          <w:i/>
          <w:iCs/>
          <w:sz w:val="24"/>
          <w:szCs w:val="24"/>
        </w:rPr>
        <w:t>commissi</w:t>
      </w:r>
      <w:proofErr w:type="spellEnd"/>
      <w:r w:rsidRPr="001F5052">
        <w:rPr>
          <w:rFonts w:ascii="Times New Roman" w:hAnsi="Times New Roman" w:cs="Times New Roman"/>
          <w:i/>
          <w:iCs/>
          <w:sz w:val="24"/>
          <w:szCs w:val="24"/>
        </w:rPr>
        <w:t xml:space="preserve"> </w:t>
      </w:r>
      <w:proofErr w:type="spellStart"/>
      <w:r w:rsidRPr="001F5052">
        <w:rPr>
          <w:rFonts w:ascii="Times New Roman" w:hAnsi="Times New Roman" w:cs="Times New Roman"/>
          <w:i/>
          <w:iCs/>
          <w:sz w:val="24"/>
          <w:szCs w:val="24"/>
        </w:rPr>
        <w:t>delicti</w:t>
      </w:r>
      <w:proofErr w:type="spellEnd"/>
      <w:r w:rsidRPr="001F5052">
        <w:rPr>
          <w:rFonts w:ascii="Times New Roman" w:hAnsi="Times New Roman" w:cs="Times New Roman"/>
          <w:i/>
          <w:iCs/>
          <w:sz w:val="24"/>
          <w:szCs w:val="24"/>
        </w:rPr>
        <w:t xml:space="preserve"> </w:t>
      </w:r>
      <w:r w:rsidRPr="001F5052">
        <w:rPr>
          <w:rFonts w:ascii="Times New Roman" w:hAnsi="Times New Roman" w:cs="Times New Roman"/>
          <w:sz w:val="24"/>
          <w:szCs w:val="24"/>
        </w:rPr>
        <w:t xml:space="preserve">(oltre che all'inesistenza del </w:t>
      </w:r>
      <w:proofErr w:type="spellStart"/>
      <w:r w:rsidRPr="001F5052">
        <w:rPr>
          <w:rFonts w:ascii="Times New Roman" w:hAnsi="Times New Roman" w:cs="Times New Roman"/>
          <w:i/>
          <w:iCs/>
          <w:sz w:val="24"/>
          <w:szCs w:val="24"/>
        </w:rPr>
        <w:t>periculum</w:t>
      </w:r>
      <w:proofErr w:type="spellEnd"/>
      <w:r w:rsidRPr="001F5052">
        <w:rPr>
          <w:rFonts w:ascii="Times New Roman" w:hAnsi="Times New Roman" w:cs="Times New Roman"/>
          <w:i/>
          <w:iCs/>
          <w:sz w:val="24"/>
          <w:szCs w:val="24"/>
        </w:rPr>
        <w:t xml:space="preserve"> in</w:t>
      </w:r>
      <w:r w:rsidR="001F5052">
        <w:rPr>
          <w:rFonts w:ascii="Times New Roman" w:hAnsi="Times New Roman" w:cs="Times New Roman"/>
          <w:sz w:val="24"/>
          <w:szCs w:val="24"/>
        </w:rPr>
        <w:t xml:space="preserve"> </w:t>
      </w:r>
      <w:r w:rsidRPr="001F5052">
        <w:rPr>
          <w:rFonts w:ascii="Times New Roman" w:hAnsi="Times New Roman" w:cs="Times New Roman"/>
          <w:i/>
          <w:iCs/>
          <w:sz w:val="24"/>
          <w:szCs w:val="24"/>
        </w:rPr>
        <w:t xml:space="preserve">mora). </w:t>
      </w:r>
      <w:r w:rsidRPr="001F5052">
        <w:rPr>
          <w:rFonts w:ascii="Times New Roman" w:hAnsi="Times New Roman" w:cs="Times New Roman"/>
          <w:sz w:val="24"/>
          <w:szCs w:val="24"/>
        </w:rPr>
        <w:t xml:space="preserve">Nel caso in esame la disponibilità del mezzo targato </w:t>
      </w:r>
      <w:r w:rsidR="00330575">
        <w:rPr>
          <w:rFonts w:ascii="Times New Roman" w:hAnsi="Times New Roman" w:cs="Times New Roman"/>
          <w:sz w:val="24"/>
          <w:szCs w:val="24"/>
        </w:rPr>
        <w:t>xxx</w:t>
      </w:r>
      <w:r w:rsidRPr="001F5052">
        <w:rPr>
          <w:rFonts w:ascii="Times New Roman" w:hAnsi="Times New Roman" w:cs="Times New Roman"/>
          <w:sz w:val="24"/>
          <w:szCs w:val="24"/>
        </w:rPr>
        <w:t xml:space="preserve"> è stata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acquisita dal consorzio C</w:t>
      </w:r>
      <w:r w:rsidR="00330575">
        <w:rPr>
          <w:rFonts w:ascii="Times New Roman" w:hAnsi="Times New Roman" w:cs="Times New Roman"/>
          <w:sz w:val="24"/>
          <w:szCs w:val="24"/>
        </w:rPr>
        <w:t>.</w:t>
      </w:r>
      <w:r w:rsidRPr="001F5052">
        <w:rPr>
          <w:rFonts w:ascii="Times New Roman" w:hAnsi="Times New Roman" w:cs="Times New Roman"/>
          <w:sz w:val="24"/>
          <w:szCs w:val="24"/>
        </w:rPr>
        <w:t xml:space="preserve"> con "un contratto di fornitura di servizi di noleggio</w:t>
      </w:r>
      <w:r w:rsidR="001F5052">
        <w:rPr>
          <w:rFonts w:ascii="Times New Roman" w:hAnsi="Times New Roman" w:cs="Times New Roman"/>
          <w:sz w:val="24"/>
          <w:szCs w:val="24"/>
        </w:rPr>
        <w:t xml:space="preserve"> </w:t>
      </w:r>
      <w:r w:rsidR="00330575">
        <w:rPr>
          <w:rFonts w:ascii="Times New Roman" w:hAnsi="Times New Roman" w:cs="Times New Roman"/>
          <w:sz w:val="24"/>
          <w:szCs w:val="24"/>
        </w:rPr>
        <w:t>automezzi a termine" dell'1</w:t>
      </w:r>
      <w:r w:rsidRPr="001F5052">
        <w:rPr>
          <w:rFonts w:ascii="Times New Roman" w:hAnsi="Times New Roman" w:cs="Times New Roman"/>
          <w:sz w:val="24"/>
          <w:szCs w:val="24"/>
        </w:rPr>
        <w:t xml:space="preserve"> marzo 2015, sicché alla data del sequestro (4 marzo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2015) non era ancora decorso il termine (di 30 giorni) per la comunicazione della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"variazione" del parco mezzi aziendali prevista dall'articolo 18 del decreto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ministeriale del 3 giugno 2014, n. 120. La comunicazione di variazione è stata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effettuata quindi nei termini di legge (precisamente il 9 marzo 2015) e ad essa è</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seguita la relativa iscrizione del mezzo nell'Albo nazionale gestori ambientali,</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regolarmente attestata dalla certificazione del 25 marzo 2015. Pertanto la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predetta iscrizione non può ritenersi "sopravvenuta", ma regolarmente effettuata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nei termini imposti dalla legge; ne deriva che l'utilizzo del mezzo al momento del</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sequestro non poteva e non può ritenersi illegittimo e che esso non può essere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oggetto di confisca.</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2.2. Con il secondo motivo di gravame i ricorrenti denunciano l'inosservanza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della legge penale e di quella processuale nonché l'assoluta mancanza di</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motivazione su un punto decisivo del tema cautelare (articolo 606, comma 1,</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lettere b), c) ed e), codice di procedura penale in relazione agli articoli 125,</w:t>
      </w:r>
      <w:r w:rsidR="00330575">
        <w:rPr>
          <w:rFonts w:ascii="Times New Roman" w:hAnsi="Times New Roman" w:cs="Times New Roman"/>
          <w:sz w:val="24"/>
          <w:szCs w:val="24"/>
        </w:rPr>
        <w:t xml:space="preserve"> </w:t>
      </w:r>
      <w:r w:rsidRPr="001F5052">
        <w:rPr>
          <w:rFonts w:ascii="Times New Roman" w:hAnsi="Times New Roman" w:cs="Times New Roman"/>
          <w:sz w:val="24"/>
          <w:szCs w:val="24"/>
        </w:rPr>
        <w:t>310</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e</w:t>
      </w:r>
      <w:r w:rsidR="00330575">
        <w:rPr>
          <w:rFonts w:ascii="Times New Roman" w:hAnsi="Times New Roman" w:cs="Times New Roman"/>
          <w:sz w:val="24"/>
          <w:szCs w:val="24"/>
        </w:rPr>
        <w:t xml:space="preserve"> </w:t>
      </w:r>
      <w:r w:rsidRPr="001F5052">
        <w:rPr>
          <w:rFonts w:ascii="Times New Roman" w:hAnsi="Times New Roman" w:cs="Times New Roman"/>
          <w:sz w:val="24"/>
          <w:szCs w:val="24"/>
        </w:rPr>
        <w:t>322 bis stesso codice).</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Sostengono che il tribunale cautelare ha rigettato il secondo motivo di</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appello ritenendolo inammissibile perché nuovo rispetto alle doglianze espresse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in sede di istanza di revoca de</w:t>
      </w:r>
      <w:r w:rsidR="001F5052">
        <w:rPr>
          <w:rFonts w:ascii="Times New Roman" w:hAnsi="Times New Roman" w:cs="Times New Roman"/>
          <w:sz w:val="24"/>
          <w:szCs w:val="24"/>
        </w:rPr>
        <w:t xml:space="preserve">l </w:t>
      </w:r>
      <w:r w:rsidRPr="001F5052">
        <w:rPr>
          <w:rFonts w:ascii="Times New Roman" w:hAnsi="Times New Roman" w:cs="Times New Roman"/>
          <w:sz w:val="24"/>
          <w:szCs w:val="24"/>
        </w:rPr>
        <w:t>sequestro preventivo. Precisano, a tale proposito,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che l'istanza di revoca del sequestro era stata proposta limitatamente al nuovo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elemento (ossia alla iscrizione del mezzo all'Albo nazionale gestori ambientali)</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sopravvenuto rispetto al momento del sequestro stesso, senza che fosse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 xml:space="preserve">evidenziato il </w:t>
      </w:r>
      <w:r w:rsidRPr="001F5052">
        <w:rPr>
          <w:rFonts w:ascii="Times New Roman" w:hAnsi="Times New Roman" w:cs="Times New Roman"/>
          <w:sz w:val="24"/>
          <w:szCs w:val="24"/>
        </w:rPr>
        <w:lastRenderedPageBreak/>
        <w:t>proprietario del mezzo in quanto ritenuto al momento irrilevante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 xml:space="preserve">perché superato dall'avvenuta iscrizione del mezzo </w:t>
      </w:r>
      <w:r w:rsidRPr="001F5052">
        <w:rPr>
          <w:rFonts w:ascii="Times New Roman" w:hAnsi="Times New Roman" w:cs="Times New Roman"/>
          <w:i/>
          <w:iCs/>
          <w:sz w:val="24"/>
          <w:szCs w:val="24"/>
        </w:rPr>
        <w:t xml:space="preserve">de quo </w:t>
      </w:r>
      <w:r w:rsidRPr="001F5052">
        <w:rPr>
          <w:rFonts w:ascii="Times New Roman" w:hAnsi="Times New Roman" w:cs="Times New Roman"/>
          <w:sz w:val="24"/>
          <w:szCs w:val="24"/>
        </w:rPr>
        <w:t>all'Albo. Il giudice per</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le indagini preliminari, nel suo provvedimento oggetto dell'impugnazione, aveva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tuttavia fatto riferimento, per la prima volta in assoluto, alla confisca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obbligatoria, ragione per cui soltanto in un secondo momento era divenuto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rilevante sottolineare e dimostrare che il proprietario del bene sequestrato fosse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soggetto diverso dall'utilizzatore di esso: circostanza che escludeva ed esclude la</w:t>
      </w:r>
      <w:r w:rsidR="001F5052">
        <w:rPr>
          <w:rFonts w:ascii="Times New Roman" w:hAnsi="Times New Roman" w:cs="Times New Roman"/>
          <w:sz w:val="24"/>
          <w:szCs w:val="24"/>
        </w:rPr>
        <w:t xml:space="preserve"> </w:t>
      </w:r>
      <w:proofErr w:type="spellStart"/>
      <w:r w:rsidRPr="001F5052">
        <w:rPr>
          <w:rFonts w:ascii="Times New Roman" w:hAnsi="Times New Roman" w:cs="Times New Roman"/>
          <w:sz w:val="24"/>
          <w:szCs w:val="24"/>
        </w:rPr>
        <w:t>confiscabilità</w:t>
      </w:r>
      <w:proofErr w:type="spellEnd"/>
      <w:r w:rsidRPr="001F5052">
        <w:rPr>
          <w:rFonts w:ascii="Times New Roman" w:hAnsi="Times New Roman" w:cs="Times New Roman"/>
          <w:sz w:val="24"/>
          <w:szCs w:val="24"/>
        </w:rPr>
        <w:t xml:space="preserve"> del medesimo, con la conseguenza che il tribunale cautelare non si</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sarebbe pronunciato sul punto, incorrendo perciò l'ordinanza impugnata nel vizio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di motivazione denunciato.</w:t>
      </w:r>
    </w:p>
    <w:p w:rsidR="001F5052" w:rsidRDefault="001F5052" w:rsidP="001F5052">
      <w:pPr>
        <w:autoSpaceDE w:val="0"/>
        <w:autoSpaceDN w:val="0"/>
        <w:adjustRightInd w:val="0"/>
        <w:spacing w:after="0" w:line="240" w:lineRule="auto"/>
        <w:jc w:val="both"/>
        <w:rPr>
          <w:rFonts w:ascii="Times New Roman" w:hAnsi="Times New Roman" w:cs="Times New Roman"/>
          <w:b/>
          <w:bCs/>
          <w:sz w:val="24"/>
          <w:szCs w:val="24"/>
        </w:rPr>
      </w:pPr>
    </w:p>
    <w:p w:rsidR="00494CAE" w:rsidRPr="001F5052" w:rsidRDefault="001F5052" w:rsidP="001F505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Considerato in diritto</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1. Il ricorso è infondato</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2. Quanto al primo motivo, osserva il Collegio che l'art. 18 D.M. 3 giugno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2014 , n. 120 (Regolamento per la definizione delle attribuzioni e delle modalità</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di organizzazione dell'Albo nazionale dei gestori ambientali, dei requisiti tecnici 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finanziari delle imprese e dei responsabili tecnici, dei termini e delle modalità di</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 xml:space="preserve">iscrizione e dei relativi diritti annuali) prevede, al comma 1, che </w:t>
      </w:r>
      <w:r w:rsidRPr="001F5052">
        <w:rPr>
          <w:rFonts w:ascii="Times New Roman" w:hAnsi="Times New Roman" w:cs="Times New Roman"/>
          <w:i/>
          <w:iCs/>
          <w:sz w:val="24"/>
          <w:szCs w:val="24"/>
        </w:rPr>
        <w:t>"le imprese e gli</w:t>
      </w:r>
      <w:r w:rsidR="001F5052">
        <w:rPr>
          <w:rFonts w:ascii="Times New Roman" w:hAnsi="Times New Roman" w:cs="Times New Roman"/>
          <w:sz w:val="24"/>
          <w:szCs w:val="24"/>
        </w:rPr>
        <w:t xml:space="preserve"> </w:t>
      </w:r>
      <w:r w:rsidRPr="001F5052">
        <w:rPr>
          <w:rFonts w:ascii="Times New Roman" w:hAnsi="Times New Roman" w:cs="Times New Roman"/>
          <w:i/>
          <w:iCs/>
          <w:sz w:val="24"/>
          <w:szCs w:val="24"/>
        </w:rPr>
        <w:t>enti sono tenuti a comunicare alla sezione regionale o provinciale competente</w:t>
      </w:r>
    </w:p>
    <w:p w:rsidR="00494CAE" w:rsidRPr="001F5052" w:rsidRDefault="00494CAE" w:rsidP="001F5052">
      <w:pPr>
        <w:autoSpaceDE w:val="0"/>
        <w:autoSpaceDN w:val="0"/>
        <w:adjustRightInd w:val="0"/>
        <w:spacing w:after="0" w:line="240" w:lineRule="auto"/>
        <w:jc w:val="both"/>
        <w:rPr>
          <w:rFonts w:ascii="Times New Roman" w:hAnsi="Times New Roman" w:cs="Times New Roman"/>
          <w:i/>
          <w:iCs/>
          <w:sz w:val="24"/>
          <w:szCs w:val="24"/>
        </w:rPr>
      </w:pPr>
      <w:r w:rsidRPr="001F5052">
        <w:rPr>
          <w:rFonts w:ascii="Times New Roman" w:hAnsi="Times New Roman" w:cs="Times New Roman"/>
          <w:i/>
          <w:iCs/>
          <w:sz w:val="24"/>
          <w:szCs w:val="24"/>
        </w:rPr>
        <w:t>ogni atto o fatto che comporti modifica dell'iscrizione all'Albo entro trenta giorni</w:t>
      </w:r>
      <w:r w:rsidR="001F5052">
        <w:rPr>
          <w:rFonts w:ascii="Times New Roman" w:hAnsi="Times New Roman" w:cs="Times New Roman"/>
          <w:i/>
          <w:iCs/>
          <w:sz w:val="24"/>
          <w:szCs w:val="24"/>
        </w:rPr>
        <w:t xml:space="preserve"> </w:t>
      </w:r>
      <w:r w:rsidRPr="001F5052">
        <w:rPr>
          <w:rFonts w:ascii="Times New Roman" w:hAnsi="Times New Roman" w:cs="Times New Roman"/>
          <w:i/>
          <w:iCs/>
          <w:sz w:val="24"/>
          <w:szCs w:val="24"/>
        </w:rPr>
        <w:t>dal suo verificarsi. La sezione regionale o provinciale delibera sulla</w:t>
      </w:r>
      <w:r w:rsidR="001F5052">
        <w:rPr>
          <w:rFonts w:ascii="Times New Roman" w:hAnsi="Times New Roman" w:cs="Times New Roman"/>
          <w:i/>
          <w:iCs/>
          <w:sz w:val="24"/>
          <w:szCs w:val="24"/>
        </w:rPr>
        <w:t xml:space="preserve"> </w:t>
      </w:r>
      <w:r w:rsidRPr="001F5052">
        <w:rPr>
          <w:rFonts w:ascii="Times New Roman" w:hAnsi="Times New Roman" w:cs="Times New Roman"/>
          <w:i/>
          <w:iCs/>
          <w:sz w:val="24"/>
          <w:szCs w:val="24"/>
        </w:rPr>
        <w:t xml:space="preserve">comunicazione di variazione". </w:t>
      </w:r>
      <w:r w:rsidRPr="001F5052">
        <w:rPr>
          <w:rFonts w:ascii="Times New Roman" w:hAnsi="Times New Roman" w:cs="Times New Roman"/>
          <w:sz w:val="24"/>
          <w:szCs w:val="24"/>
        </w:rPr>
        <w:t xml:space="preserve">Al comma 2, poi, l'art. 18 aggiunge che </w:t>
      </w:r>
      <w:r w:rsidRPr="001F5052">
        <w:rPr>
          <w:rFonts w:ascii="Times New Roman" w:hAnsi="Times New Roman" w:cs="Times New Roman"/>
          <w:i/>
          <w:iCs/>
          <w:sz w:val="24"/>
          <w:szCs w:val="24"/>
        </w:rPr>
        <w:t>"nel caso</w:t>
      </w:r>
      <w:r w:rsidR="001F5052">
        <w:rPr>
          <w:rFonts w:ascii="Times New Roman" w:hAnsi="Times New Roman" w:cs="Times New Roman"/>
          <w:i/>
          <w:iCs/>
          <w:sz w:val="24"/>
          <w:szCs w:val="24"/>
        </w:rPr>
        <w:t xml:space="preserve"> </w:t>
      </w:r>
      <w:r w:rsidRPr="001F5052">
        <w:rPr>
          <w:rFonts w:ascii="Times New Roman" w:hAnsi="Times New Roman" w:cs="Times New Roman"/>
          <w:i/>
          <w:iCs/>
          <w:sz w:val="24"/>
          <w:szCs w:val="24"/>
        </w:rPr>
        <w:t>di variazione per incremento della dotazione dei veicoli, le imprese, ai fini</w:t>
      </w:r>
      <w:r w:rsidR="001F5052">
        <w:rPr>
          <w:rFonts w:ascii="Times New Roman" w:hAnsi="Times New Roman" w:cs="Times New Roman"/>
          <w:i/>
          <w:iCs/>
          <w:sz w:val="24"/>
          <w:szCs w:val="24"/>
        </w:rPr>
        <w:t xml:space="preserve"> </w:t>
      </w:r>
      <w:r w:rsidRPr="001F5052">
        <w:rPr>
          <w:rFonts w:ascii="Times New Roman" w:hAnsi="Times New Roman" w:cs="Times New Roman"/>
          <w:i/>
          <w:iCs/>
          <w:sz w:val="24"/>
          <w:szCs w:val="24"/>
        </w:rPr>
        <w:t>dell'immediata utilizzazione dei veicoli stessi, allegano alla comunicazione di</w:t>
      </w:r>
      <w:r w:rsidR="001F5052">
        <w:rPr>
          <w:rFonts w:ascii="Times New Roman" w:hAnsi="Times New Roman" w:cs="Times New Roman"/>
          <w:i/>
          <w:iCs/>
          <w:sz w:val="24"/>
          <w:szCs w:val="24"/>
        </w:rPr>
        <w:t xml:space="preserve"> </w:t>
      </w:r>
      <w:r w:rsidRPr="001F5052">
        <w:rPr>
          <w:rFonts w:ascii="Times New Roman" w:hAnsi="Times New Roman" w:cs="Times New Roman"/>
          <w:i/>
          <w:iCs/>
          <w:sz w:val="24"/>
          <w:szCs w:val="24"/>
        </w:rPr>
        <w:t>variazione una dichiarazione sostitutiva dell'atto di notorietà resa ai sensi del</w:t>
      </w:r>
      <w:r w:rsidR="001F5052">
        <w:rPr>
          <w:rFonts w:ascii="Times New Roman" w:hAnsi="Times New Roman" w:cs="Times New Roman"/>
          <w:i/>
          <w:iCs/>
          <w:sz w:val="24"/>
          <w:szCs w:val="24"/>
        </w:rPr>
        <w:t xml:space="preserve"> </w:t>
      </w:r>
      <w:r w:rsidRPr="001F5052">
        <w:rPr>
          <w:rFonts w:ascii="Times New Roman" w:hAnsi="Times New Roman" w:cs="Times New Roman"/>
          <w:i/>
          <w:iCs/>
          <w:sz w:val="24"/>
          <w:szCs w:val="24"/>
        </w:rPr>
        <w:t>decreto del Presidente della Repubblica 28 dicembre 2000, n. 445, secondo il</w:t>
      </w:r>
      <w:r w:rsidR="001F5052">
        <w:rPr>
          <w:rFonts w:ascii="Times New Roman" w:hAnsi="Times New Roman" w:cs="Times New Roman"/>
          <w:i/>
          <w:iCs/>
          <w:sz w:val="24"/>
          <w:szCs w:val="24"/>
        </w:rPr>
        <w:t xml:space="preserve"> </w:t>
      </w:r>
      <w:r w:rsidRPr="001F5052">
        <w:rPr>
          <w:rFonts w:ascii="Times New Roman" w:hAnsi="Times New Roman" w:cs="Times New Roman"/>
          <w:i/>
          <w:iCs/>
          <w:sz w:val="24"/>
          <w:szCs w:val="24"/>
        </w:rPr>
        <w:t>modello approvato con deliberazione del Comitato nazionale".</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Quindi, nel caso di variazione, come nella specie, per incremento di veicoli</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non è sufficiente, ai fini dell'utilizzazione immediata del veicolo, la sola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comunicazione alla sezione regionale o provinciale competente del fatto, entro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trenta giorni dal suo verificarsi, che ha comportato una modifica dell'iscrizione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all'Albo ma è necessario che alla comunicazione di variazione sia allegata una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dichiarazione sostitutiva dell'atto di notorietà resa ai sensi del decreto del</w:t>
      </w:r>
      <w:r w:rsidR="00330575">
        <w:rPr>
          <w:rFonts w:ascii="Times New Roman" w:hAnsi="Times New Roman" w:cs="Times New Roman"/>
          <w:sz w:val="24"/>
          <w:szCs w:val="24"/>
        </w:rPr>
        <w:t xml:space="preserve"> </w:t>
      </w:r>
      <w:r w:rsidRPr="001F5052">
        <w:rPr>
          <w:rFonts w:ascii="Times New Roman" w:hAnsi="Times New Roman" w:cs="Times New Roman"/>
          <w:sz w:val="24"/>
          <w:szCs w:val="24"/>
        </w:rPr>
        <w:t>Presidente della Repubblica 28 dicembre 2000, n. 445, secondo il modello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approvato con deliberazione del Comitato nazionale.</w:t>
      </w:r>
    </w:p>
    <w:p w:rsidR="00494CAE" w:rsidRPr="00330575"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La regola è che tutti gli atti o i fatti che comportano una modificazione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dell'iscrizione vanno comunicati entro trenta giorni e, nel frattempo, le imprese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che effettuano le variazioni contemplate nell'art. 18 D.M. 120 del 2014,</w:t>
      </w:r>
      <w:r w:rsidR="00330575">
        <w:rPr>
          <w:rFonts w:ascii="Times New Roman" w:hAnsi="Times New Roman" w:cs="Times New Roman"/>
          <w:sz w:val="24"/>
          <w:szCs w:val="24"/>
        </w:rPr>
        <w:t xml:space="preserve"> </w:t>
      </w:r>
      <w:r w:rsidRPr="001F5052">
        <w:rPr>
          <w:rFonts w:ascii="Times New Roman" w:hAnsi="Times New Roman" w:cs="Times New Roman"/>
          <w:i/>
          <w:iCs/>
          <w:sz w:val="24"/>
          <w:szCs w:val="24"/>
        </w:rPr>
        <w:t>"continuano ad operare sulla base del provvedimento d'iscrizione in loro</w:t>
      </w:r>
      <w:r w:rsidR="001F5052">
        <w:rPr>
          <w:rFonts w:ascii="Times New Roman" w:hAnsi="Times New Roman" w:cs="Times New Roman"/>
          <w:i/>
          <w:iCs/>
          <w:sz w:val="24"/>
          <w:szCs w:val="24"/>
        </w:rPr>
        <w:t xml:space="preserve"> </w:t>
      </w:r>
      <w:r w:rsidRPr="001F5052">
        <w:rPr>
          <w:rFonts w:ascii="Times New Roman" w:hAnsi="Times New Roman" w:cs="Times New Roman"/>
          <w:i/>
          <w:iCs/>
          <w:sz w:val="24"/>
          <w:szCs w:val="24"/>
        </w:rPr>
        <w:t xml:space="preserve">possesso fino alla delibera di variazione della sezione regionale" </w:t>
      </w:r>
      <w:r w:rsidRPr="001F5052">
        <w:rPr>
          <w:rFonts w:ascii="Times New Roman" w:hAnsi="Times New Roman" w:cs="Times New Roman"/>
          <w:sz w:val="24"/>
          <w:szCs w:val="24"/>
        </w:rPr>
        <w:t>(art. 18, comma</w:t>
      </w:r>
      <w:r w:rsidR="001F5052">
        <w:rPr>
          <w:rFonts w:ascii="Times New Roman" w:hAnsi="Times New Roman" w:cs="Times New Roman"/>
          <w:i/>
          <w:iCs/>
          <w:sz w:val="24"/>
          <w:szCs w:val="24"/>
        </w:rPr>
        <w:t xml:space="preserve"> </w:t>
      </w:r>
      <w:r w:rsidRPr="001F5052">
        <w:rPr>
          <w:rFonts w:ascii="Times New Roman" w:hAnsi="Times New Roman" w:cs="Times New Roman"/>
          <w:sz w:val="24"/>
          <w:szCs w:val="24"/>
        </w:rPr>
        <w:t>5).</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Perciò il secondo comma dell'art. 18 prevede un'eccezione, consentendo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l'immeditata utilizzazione del veicolo in incremento, a condizione che alla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comunicazione di variazione, effettuata entro trenta giorni, sia allegata una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dichiarazione sostitutiva, che dunque costituisce una condizione di efficacia del</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fatto nuovo sopravvenuto, i cui effetti possono, di regola, prodursi solo 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seguito della delibera, che ha natura costitutiva, di variazione emessa dalla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sezione regionale e, limitatamente alla variazione in incremento dei veicoli,</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immediatamente se la comunicazione è accompagnata dalla dichiarazione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sostitutiva.</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Quest'ultima dunque assolve alla funzione, tutt'altro che secondaria, di</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vincolare i legali rappresentanti delle imprese e degli enti a dichiarare, sotto la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propria responsabilità anche penale e con decadenza dai benefici eventualmente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ottenuti, che il veicolo è in regola con la vigente normativa in materia di</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autotrasporto di cose ed è tecnicamente idoneo al trasporto dei rifiuti già</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autorizzati nella categoria e rispetta le prescrizioni contenute nel provvedimento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di iscrizione.</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Nel caso di specie, i ricorrenti deducono di aver effettuato la sola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comunicazione di variazione in incremento (peraltro successivamente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all'utilizzazione del mezzo dal 01/03/2015 alla data del sequestro del</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04/03/2015, posto che la comunicazione di variazione è del 09/03/2015) e non</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anche di aver allegato la dichiarazione sostitutiva, che infatti non risulta dagli</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 xml:space="preserve">stessi atti allegati al ricorso, </w:t>
      </w:r>
      <w:r w:rsidRPr="001F5052">
        <w:rPr>
          <w:rFonts w:ascii="Times New Roman" w:hAnsi="Times New Roman" w:cs="Times New Roman"/>
          <w:sz w:val="24"/>
          <w:szCs w:val="24"/>
        </w:rPr>
        <w:lastRenderedPageBreak/>
        <w:t>con la conseguenza che trattasi di automezzo già</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utilizzato illecitamente nel periodo compreso dal 01/03/2015 alla data del</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sequestro e regolarizzato solo in data 25/03/2015, epoca dell'iscrizione del</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veicolo all'Albo come da certificazione della Sezione regionale della Puglia (pag. 3</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del ricorso).</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Peraltro, la sopravvenuta iscrizione all'Albo gestori ambientali del titolare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dell'automezzo adibito al trasporto di rifiuti non esclude la confisca del mezzo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stesso, precedentemente sottoposto a sequestro preventivo per la mancanza di</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 xml:space="preserve">detta iscrizione (Sez. 3, n. 5353 del 12/01/2011, </w:t>
      </w:r>
      <w:proofErr w:type="spellStart"/>
      <w:r w:rsidRPr="001F5052">
        <w:rPr>
          <w:rFonts w:ascii="Times New Roman" w:hAnsi="Times New Roman" w:cs="Times New Roman"/>
          <w:sz w:val="24"/>
          <w:szCs w:val="24"/>
        </w:rPr>
        <w:t>Elisei</w:t>
      </w:r>
      <w:proofErr w:type="spellEnd"/>
      <w:r w:rsidRPr="001F5052">
        <w:rPr>
          <w:rFonts w:ascii="Times New Roman" w:hAnsi="Times New Roman" w:cs="Times New Roman"/>
          <w:sz w:val="24"/>
          <w:szCs w:val="24"/>
        </w:rPr>
        <w:t xml:space="preserve">, </w:t>
      </w:r>
      <w:proofErr w:type="spellStart"/>
      <w:r w:rsidRPr="001F5052">
        <w:rPr>
          <w:rFonts w:ascii="Times New Roman" w:hAnsi="Times New Roman" w:cs="Times New Roman"/>
          <w:sz w:val="24"/>
          <w:szCs w:val="24"/>
        </w:rPr>
        <w:t>Rv</w:t>
      </w:r>
      <w:proofErr w:type="spellEnd"/>
      <w:r w:rsidRPr="001F5052">
        <w:rPr>
          <w:rFonts w:ascii="Times New Roman" w:hAnsi="Times New Roman" w:cs="Times New Roman"/>
          <w:sz w:val="24"/>
          <w:szCs w:val="24"/>
        </w:rPr>
        <w:t>. 249580).</w:t>
      </w:r>
    </w:p>
    <w:p w:rsidR="00330575"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 xml:space="preserve">Il motivo è pertanto infondato. </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3. Il secondo motivo è, all'evidenza, inammissibile, essendo effettivamente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nuovo.</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L'elemento di novità consiste nel fatto di avere gli interessati dedotto, per la</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prima volta, che l'automezzo appartenesse a un terzo estraneo al reato,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circostanza che doveva essere oggetto di precedente devoluzione per poter</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formare oggetto di appello cautelare, al cospetto di un organo, quale il tribunale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del riesame, sprovvisto peraltro di poteri istruttori.</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Infatti né il pubblico ministero e neppure il Gip - il quale, nel rigettare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l'istanza di dissequestro, aveva richiamato il parere espresso dall'organo</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dell'accusa - si erano pronunciati su tale tema, essendosi esclusivamente limitati</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ad affermare l'obbligatorietà della confisca e tale affermazione non legittimava i</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ricorrenti ad estendere il tema della devoluzione, quanto piuttosto di rinnovare,</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 xml:space="preserve">sulla base di una diversa </w:t>
      </w:r>
      <w:r w:rsidRPr="001F5052">
        <w:rPr>
          <w:rFonts w:ascii="Times New Roman" w:hAnsi="Times New Roman" w:cs="Times New Roman"/>
          <w:i/>
          <w:iCs/>
          <w:sz w:val="24"/>
          <w:szCs w:val="24"/>
        </w:rPr>
        <w:t xml:space="preserve">causa </w:t>
      </w:r>
      <w:proofErr w:type="spellStart"/>
      <w:r w:rsidRPr="001F5052">
        <w:rPr>
          <w:rFonts w:ascii="Times New Roman" w:hAnsi="Times New Roman" w:cs="Times New Roman"/>
          <w:i/>
          <w:iCs/>
          <w:sz w:val="24"/>
          <w:szCs w:val="24"/>
        </w:rPr>
        <w:t>petendi</w:t>
      </w:r>
      <w:proofErr w:type="spellEnd"/>
      <w:r w:rsidRPr="001F5052">
        <w:rPr>
          <w:rFonts w:ascii="Times New Roman" w:hAnsi="Times New Roman" w:cs="Times New Roman"/>
          <w:i/>
          <w:iCs/>
          <w:sz w:val="24"/>
          <w:szCs w:val="24"/>
        </w:rPr>
        <w:t xml:space="preserve">, </w:t>
      </w:r>
      <w:r w:rsidRPr="001F5052">
        <w:rPr>
          <w:rFonts w:ascii="Times New Roman" w:hAnsi="Times New Roman" w:cs="Times New Roman"/>
          <w:sz w:val="24"/>
          <w:szCs w:val="24"/>
        </w:rPr>
        <w:t>la richiesta di dissequestro.</w:t>
      </w:r>
    </w:p>
    <w:p w:rsidR="00494CAE" w:rsidRPr="001F5052" w:rsidRDefault="00494CAE" w:rsidP="001F5052">
      <w:pPr>
        <w:autoSpaceDE w:val="0"/>
        <w:autoSpaceDN w:val="0"/>
        <w:adjustRightInd w:val="0"/>
        <w:spacing w:after="0" w:line="240" w:lineRule="auto"/>
        <w:jc w:val="both"/>
        <w:rPr>
          <w:rFonts w:ascii="Times New Roman" w:hAnsi="Times New Roman" w:cs="Times New Roman"/>
          <w:sz w:val="24"/>
          <w:szCs w:val="24"/>
        </w:rPr>
      </w:pPr>
      <w:r w:rsidRPr="001F5052">
        <w:rPr>
          <w:rFonts w:ascii="Times New Roman" w:hAnsi="Times New Roman" w:cs="Times New Roman"/>
          <w:sz w:val="24"/>
          <w:szCs w:val="24"/>
        </w:rPr>
        <w:t>I ricorsi sono pertanto infondati con conseguente condanna dei ricorrenti al</w:t>
      </w:r>
      <w:r w:rsidR="001F5052">
        <w:rPr>
          <w:rFonts w:ascii="Times New Roman" w:hAnsi="Times New Roman" w:cs="Times New Roman"/>
          <w:sz w:val="24"/>
          <w:szCs w:val="24"/>
        </w:rPr>
        <w:t xml:space="preserve"> </w:t>
      </w:r>
      <w:r w:rsidRPr="001F5052">
        <w:rPr>
          <w:rFonts w:ascii="Times New Roman" w:hAnsi="Times New Roman" w:cs="Times New Roman"/>
          <w:sz w:val="24"/>
          <w:szCs w:val="24"/>
        </w:rPr>
        <w:t>pagamento delle spese processuali.</w:t>
      </w:r>
    </w:p>
    <w:p w:rsidR="00AA4C6E" w:rsidRPr="001F5052" w:rsidRDefault="001F5052" w:rsidP="001F5052">
      <w:pPr>
        <w:spacing w:after="0" w:line="240" w:lineRule="auto"/>
        <w:jc w:val="both"/>
        <w:rPr>
          <w:rFonts w:ascii="Times New Roman" w:hAnsi="Times New Roman" w:cs="Times New Roman"/>
          <w:sz w:val="24"/>
          <w:szCs w:val="24"/>
        </w:rPr>
      </w:pPr>
      <w:r w:rsidRPr="001F5052">
        <w:rPr>
          <w:rFonts w:ascii="Times New Roman" w:hAnsi="Times New Roman" w:cs="Times New Roman"/>
          <w:bCs/>
          <w:sz w:val="24"/>
          <w:szCs w:val="24"/>
        </w:rPr>
        <w:t>[omissis]</w:t>
      </w:r>
    </w:p>
    <w:sectPr w:rsidR="00AA4C6E" w:rsidRPr="001F50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AE"/>
    <w:rsid w:val="001F5052"/>
    <w:rsid w:val="00330575"/>
    <w:rsid w:val="003E02D8"/>
    <w:rsid w:val="00494CAE"/>
    <w:rsid w:val="004E5473"/>
    <w:rsid w:val="00562E6B"/>
    <w:rsid w:val="007C6FC6"/>
    <w:rsid w:val="00A531E7"/>
    <w:rsid w:val="00AA4C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1528</Words>
  <Characters>8715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8</cp:revision>
  <cp:lastPrinted>2016-02-10T10:04:00Z</cp:lastPrinted>
  <dcterms:created xsi:type="dcterms:W3CDTF">2016-02-10T09:42:00Z</dcterms:created>
  <dcterms:modified xsi:type="dcterms:W3CDTF">2016-02-10T10:14:00Z</dcterms:modified>
</cp:coreProperties>
</file>