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DE" w:rsidRPr="007C710E" w:rsidRDefault="003006DE" w:rsidP="007C710E">
      <w:pPr>
        <w:spacing w:after="0" w:line="240" w:lineRule="auto"/>
        <w:jc w:val="both"/>
        <w:rPr>
          <w:rFonts w:ascii="Times New Roman" w:hAnsi="Times New Roman" w:cs="Times New Roman"/>
          <w:b/>
          <w:sz w:val="24"/>
          <w:szCs w:val="24"/>
        </w:rPr>
      </w:pPr>
      <w:r w:rsidRPr="007C710E">
        <w:rPr>
          <w:rFonts w:ascii="Times New Roman" w:hAnsi="Times New Roman" w:cs="Times New Roman"/>
          <w:b/>
          <w:sz w:val="24"/>
          <w:szCs w:val="24"/>
        </w:rPr>
        <w:t>Tar Lombardia, Sez. III, n. 522 del 17/03</w:t>
      </w:r>
      <w:r w:rsidRPr="007C710E">
        <w:rPr>
          <w:rFonts w:ascii="Times New Roman" w:hAnsi="Times New Roman" w:cs="Times New Roman"/>
          <w:b/>
          <w:sz w:val="24"/>
          <w:szCs w:val="24"/>
        </w:rPr>
        <w:t xml:space="preserve">/2016 – </w:t>
      </w:r>
      <w:proofErr w:type="spellStart"/>
      <w:r w:rsidRPr="007C710E">
        <w:rPr>
          <w:rFonts w:ascii="Times New Roman" w:hAnsi="Times New Roman" w:cs="Times New Roman"/>
          <w:b/>
          <w:sz w:val="24"/>
          <w:szCs w:val="24"/>
        </w:rPr>
        <w:t>Pres</w:t>
      </w:r>
      <w:proofErr w:type="spellEnd"/>
      <w:r w:rsidRPr="007C710E">
        <w:rPr>
          <w:rFonts w:ascii="Times New Roman" w:hAnsi="Times New Roman" w:cs="Times New Roman"/>
          <w:b/>
          <w:sz w:val="24"/>
          <w:szCs w:val="24"/>
        </w:rPr>
        <w:t xml:space="preserve">. </w:t>
      </w:r>
      <w:r w:rsidRPr="007C710E">
        <w:rPr>
          <w:rFonts w:ascii="Times New Roman" w:hAnsi="Times New Roman" w:cs="Times New Roman"/>
          <w:b/>
          <w:sz w:val="24"/>
          <w:szCs w:val="24"/>
        </w:rPr>
        <w:t xml:space="preserve">Di Mario </w:t>
      </w:r>
      <w:r w:rsidRPr="007C710E">
        <w:rPr>
          <w:rFonts w:ascii="Times New Roman" w:hAnsi="Times New Roman" w:cs="Times New Roman"/>
          <w:b/>
          <w:sz w:val="24"/>
          <w:szCs w:val="24"/>
        </w:rPr>
        <w:t xml:space="preserve">– Est. </w:t>
      </w:r>
      <w:r w:rsidRPr="007C710E">
        <w:rPr>
          <w:rFonts w:ascii="Times New Roman" w:hAnsi="Times New Roman" w:cs="Times New Roman"/>
          <w:b/>
          <w:sz w:val="24"/>
          <w:szCs w:val="24"/>
        </w:rPr>
        <w:t>Spampinato</w:t>
      </w:r>
      <w:r w:rsidRPr="007C710E">
        <w:rPr>
          <w:rFonts w:ascii="Times New Roman" w:hAnsi="Times New Roman" w:cs="Times New Roman"/>
          <w:b/>
          <w:sz w:val="24"/>
          <w:szCs w:val="24"/>
        </w:rPr>
        <w:t xml:space="preserve"> – Ric. </w:t>
      </w:r>
      <w:r w:rsidRPr="007C710E">
        <w:rPr>
          <w:rFonts w:ascii="Times New Roman" w:hAnsi="Times New Roman" w:cs="Times New Roman"/>
          <w:b/>
          <w:sz w:val="24"/>
          <w:szCs w:val="24"/>
        </w:rPr>
        <w:t>P.G. s.r.l.</w:t>
      </w:r>
    </w:p>
    <w:p w:rsidR="003006DE" w:rsidRPr="007C710E" w:rsidRDefault="003006DE" w:rsidP="007C710E">
      <w:pPr>
        <w:spacing w:after="0" w:line="240" w:lineRule="auto"/>
        <w:jc w:val="both"/>
        <w:rPr>
          <w:rFonts w:ascii="Times New Roman" w:hAnsi="Times New Roman" w:cs="Times New Roman"/>
          <w:b/>
          <w:sz w:val="24"/>
          <w:szCs w:val="24"/>
        </w:rPr>
      </w:pPr>
    </w:p>
    <w:p w:rsidR="00637545" w:rsidRDefault="003006DE" w:rsidP="007C710E">
      <w:pPr>
        <w:shd w:val="clear" w:color="auto" w:fill="FFFFFF"/>
        <w:spacing w:after="0" w:line="240" w:lineRule="auto"/>
        <w:jc w:val="both"/>
        <w:rPr>
          <w:rFonts w:ascii="Times New Roman" w:hAnsi="Times New Roman" w:cs="Times New Roman"/>
          <w:sz w:val="24"/>
          <w:szCs w:val="24"/>
        </w:rPr>
      </w:pPr>
      <w:r w:rsidRPr="007C710E">
        <w:rPr>
          <w:rFonts w:ascii="Times New Roman" w:hAnsi="Times New Roman" w:cs="Times New Roman"/>
          <w:b/>
          <w:sz w:val="24"/>
          <w:szCs w:val="24"/>
        </w:rPr>
        <w:t xml:space="preserve">RIFIUTI </w:t>
      </w:r>
      <w:r w:rsidRPr="007C710E">
        <w:rPr>
          <w:rFonts w:ascii="Times New Roman" w:hAnsi="Times New Roman" w:cs="Times New Roman"/>
          <w:sz w:val="24"/>
          <w:szCs w:val="24"/>
        </w:rPr>
        <w:t xml:space="preserve">– </w:t>
      </w:r>
      <w:r w:rsidR="008363BF">
        <w:rPr>
          <w:rFonts w:ascii="Times New Roman" w:hAnsi="Times New Roman" w:cs="Times New Roman"/>
          <w:sz w:val="24"/>
          <w:szCs w:val="24"/>
        </w:rPr>
        <w:t>Progettazione e gestione</w:t>
      </w:r>
      <w:r w:rsidR="00A76942">
        <w:rPr>
          <w:rFonts w:ascii="Times New Roman" w:hAnsi="Times New Roman" w:cs="Times New Roman"/>
          <w:sz w:val="24"/>
          <w:szCs w:val="24"/>
        </w:rPr>
        <w:t xml:space="preserve"> discariche: competenza </w:t>
      </w:r>
      <w:r w:rsidR="008363BF">
        <w:rPr>
          <w:rFonts w:ascii="Times New Roman" w:hAnsi="Times New Roman" w:cs="Times New Roman"/>
          <w:sz w:val="24"/>
          <w:szCs w:val="24"/>
        </w:rPr>
        <w:t>statale o regionale?</w:t>
      </w:r>
      <w:bookmarkStart w:id="0" w:name="_GoBack"/>
      <w:bookmarkEnd w:id="0"/>
    </w:p>
    <w:p w:rsidR="00637545" w:rsidRDefault="00637545" w:rsidP="007C710E">
      <w:pPr>
        <w:shd w:val="clear" w:color="auto" w:fill="FFFFFF"/>
        <w:spacing w:after="0" w:line="240" w:lineRule="auto"/>
        <w:jc w:val="both"/>
        <w:rPr>
          <w:rFonts w:ascii="Times New Roman" w:hAnsi="Times New Roman" w:cs="Times New Roman"/>
          <w:sz w:val="24"/>
          <w:szCs w:val="24"/>
        </w:rPr>
      </w:pPr>
    </w:p>
    <w:p w:rsidR="00A76942" w:rsidRPr="00A76942" w:rsidRDefault="00637545" w:rsidP="00A76942">
      <w:pPr>
        <w:shd w:val="clear" w:color="auto" w:fill="FFFFFF"/>
        <w:spacing w:after="0" w:line="240" w:lineRule="auto"/>
        <w:jc w:val="both"/>
        <w:rPr>
          <w:rFonts w:ascii="Times New Roman" w:eastAsia="Times New Roman" w:hAnsi="Times New Roman" w:cs="Times New Roman"/>
          <w:i/>
          <w:sz w:val="24"/>
          <w:szCs w:val="24"/>
          <w:lang w:eastAsia="it-IT"/>
        </w:rPr>
      </w:pPr>
      <w:r w:rsidRPr="00637545">
        <w:rPr>
          <w:rFonts w:ascii="Times New Roman" w:eastAsia="Times New Roman" w:hAnsi="Times New Roman" w:cs="Times New Roman"/>
          <w:i/>
          <w:sz w:val="24"/>
          <w:szCs w:val="24"/>
          <w:lang w:eastAsia="it-IT"/>
        </w:rPr>
        <w:t xml:space="preserve">La materia ambientale, </w:t>
      </w:r>
      <w:r>
        <w:rPr>
          <w:rFonts w:ascii="Times New Roman" w:eastAsia="Times New Roman" w:hAnsi="Times New Roman" w:cs="Times New Roman"/>
          <w:i/>
          <w:sz w:val="24"/>
          <w:szCs w:val="24"/>
          <w:lang w:eastAsia="it-IT"/>
        </w:rPr>
        <w:t>cui va</w:t>
      </w:r>
      <w:r w:rsidRPr="00637545">
        <w:rPr>
          <w:rFonts w:ascii="Times New Roman" w:eastAsia="Times New Roman" w:hAnsi="Times New Roman" w:cs="Times New Roman"/>
          <w:i/>
          <w:sz w:val="24"/>
          <w:szCs w:val="24"/>
          <w:lang w:eastAsia="it-IT"/>
        </w:rPr>
        <w:t xml:space="preserve"> ricondotta la </w:t>
      </w:r>
      <w:proofErr w:type="gramStart"/>
      <w:r w:rsidRPr="00637545">
        <w:rPr>
          <w:rFonts w:ascii="Times New Roman" w:eastAsia="Times New Roman" w:hAnsi="Times New Roman" w:cs="Times New Roman"/>
          <w:i/>
          <w:sz w:val="24"/>
          <w:szCs w:val="24"/>
          <w:lang w:eastAsia="it-IT"/>
        </w:rPr>
        <w:t>regolamentazione</w:t>
      </w:r>
      <w:proofErr w:type="gramEnd"/>
      <w:r w:rsidRPr="00637545">
        <w:rPr>
          <w:rFonts w:ascii="Times New Roman" w:eastAsia="Times New Roman" w:hAnsi="Times New Roman" w:cs="Times New Roman"/>
          <w:i/>
          <w:sz w:val="24"/>
          <w:szCs w:val="24"/>
          <w:lang w:eastAsia="it-IT"/>
        </w:rPr>
        <w:t xml:space="preserve"> dell’attività di progettazione e gestione delle discariche, </w:t>
      </w:r>
      <w:r>
        <w:rPr>
          <w:rFonts w:ascii="Times New Roman" w:eastAsia="Times New Roman" w:hAnsi="Times New Roman" w:cs="Times New Roman"/>
          <w:i/>
          <w:sz w:val="24"/>
          <w:szCs w:val="24"/>
          <w:lang w:eastAsia="it-IT"/>
        </w:rPr>
        <w:t>ricade</w:t>
      </w:r>
      <w:r w:rsidRPr="00637545">
        <w:rPr>
          <w:rFonts w:ascii="Times New Roman" w:eastAsia="Times New Roman" w:hAnsi="Times New Roman" w:cs="Times New Roman"/>
          <w:i/>
          <w:sz w:val="24"/>
          <w:szCs w:val="24"/>
          <w:lang w:eastAsia="it-IT"/>
        </w:rPr>
        <w:t xml:space="preserve"> nell’ambito della potestà legislativa esclusiva dello Stato, di cui all’art. 117, comma 2, </w:t>
      </w:r>
      <w:proofErr w:type="spellStart"/>
      <w:r w:rsidRPr="00637545">
        <w:rPr>
          <w:rFonts w:ascii="Times New Roman" w:eastAsia="Times New Roman" w:hAnsi="Times New Roman" w:cs="Times New Roman"/>
          <w:i/>
          <w:sz w:val="24"/>
          <w:szCs w:val="24"/>
          <w:lang w:eastAsia="it-IT"/>
        </w:rPr>
        <w:t>Cost</w:t>
      </w:r>
      <w:proofErr w:type="spellEnd"/>
      <w:r w:rsidR="00A76942">
        <w:rPr>
          <w:rFonts w:ascii="Times New Roman" w:eastAsia="Times New Roman" w:hAnsi="Times New Roman" w:cs="Times New Roman"/>
          <w:i/>
          <w:sz w:val="24"/>
          <w:szCs w:val="24"/>
          <w:lang w:eastAsia="it-IT"/>
        </w:rPr>
        <w:t>., con la conseguenza</w:t>
      </w:r>
      <w:proofErr w:type="gramStart"/>
      <w:r w:rsidR="00A76942">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 xml:space="preserve"> </w:t>
      </w:r>
      <w:proofErr w:type="gramEnd"/>
      <w:r>
        <w:rPr>
          <w:rFonts w:ascii="Times New Roman" w:eastAsia="Times New Roman" w:hAnsi="Times New Roman" w:cs="Times New Roman"/>
          <w:i/>
          <w:sz w:val="24"/>
          <w:szCs w:val="24"/>
          <w:lang w:eastAsia="it-IT"/>
        </w:rPr>
        <w:t xml:space="preserve">che non sussiste un generale potere regionale di stabilire livelli di tutela più elevati di quelli stabiliti dalla normativa statale, potendo tale potere esplicarsi solo in relazione ad ambiti che </w:t>
      </w:r>
      <w:r w:rsidR="00A76942">
        <w:rPr>
          <w:rFonts w:ascii="Times New Roman" w:eastAsia="Times New Roman" w:hAnsi="Times New Roman" w:cs="Times New Roman"/>
          <w:i/>
          <w:sz w:val="24"/>
          <w:szCs w:val="24"/>
          <w:lang w:eastAsia="it-IT"/>
        </w:rPr>
        <w:t>essa</w:t>
      </w:r>
      <w:r>
        <w:rPr>
          <w:rFonts w:ascii="Times New Roman" w:eastAsia="Times New Roman" w:hAnsi="Times New Roman" w:cs="Times New Roman"/>
          <w:i/>
          <w:sz w:val="24"/>
          <w:szCs w:val="24"/>
          <w:lang w:eastAsia="it-IT"/>
        </w:rPr>
        <w:t xml:space="preserve"> affida, anche in via di completamento della disciplina, alla competenza regionale (alla luce di quanto disposto dalla Corte Costituzionale</w:t>
      </w:r>
      <w:r w:rsidR="00A76942">
        <w:rPr>
          <w:rFonts w:ascii="Times New Roman" w:eastAsia="Times New Roman" w:hAnsi="Times New Roman" w:cs="Times New Roman"/>
          <w:i/>
          <w:sz w:val="24"/>
          <w:szCs w:val="24"/>
          <w:lang w:eastAsia="it-IT"/>
        </w:rPr>
        <w:t>): non</w:t>
      </w:r>
      <w:r w:rsidR="00A76942" w:rsidRPr="00A76942">
        <w:rPr>
          <w:rFonts w:ascii="Times New Roman" w:eastAsia="Times New Roman" w:hAnsi="Times New Roman" w:cs="Times New Roman"/>
          <w:i/>
          <w:sz w:val="24"/>
          <w:szCs w:val="24"/>
          <w:lang w:eastAsia="it-IT"/>
        </w:rPr>
        <w:t xml:space="preserve"> può indurre</w:t>
      </w:r>
      <w:r w:rsidR="00A76942">
        <w:rPr>
          <w:rFonts w:ascii="Times New Roman" w:eastAsia="Times New Roman" w:hAnsi="Times New Roman" w:cs="Times New Roman"/>
          <w:i/>
          <w:sz w:val="24"/>
          <w:szCs w:val="24"/>
          <w:lang w:eastAsia="it-IT"/>
        </w:rPr>
        <w:t xml:space="preserve"> a diversa decisione l’argomento</w:t>
      </w:r>
      <w:r w:rsidR="00A76942" w:rsidRPr="00A76942">
        <w:rPr>
          <w:rFonts w:ascii="Times New Roman" w:eastAsia="Times New Roman" w:hAnsi="Times New Roman" w:cs="Times New Roman"/>
          <w:i/>
          <w:sz w:val="24"/>
          <w:szCs w:val="24"/>
          <w:lang w:eastAsia="it-IT"/>
        </w:rPr>
        <w:t xml:space="preserve"> secondo cui l’art. 196, comma 1, </w:t>
      </w:r>
      <w:proofErr w:type="spellStart"/>
      <w:proofErr w:type="gramStart"/>
      <w:r w:rsidR="00A76942" w:rsidRPr="00A76942">
        <w:rPr>
          <w:rFonts w:ascii="Times New Roman" w:eastAsia="Times New Roman" w:hAnsi="Times New Roman" w:cs="Times New Roman"/>
          <w:i/>
          <w:sz w:val="24"/>
          <w:szCs w:val="24"/>
          <w:lang w:eastAsia="it-IT"/>
        </w:rPr>
        <w:t>le</w:t>
      </w:r>
      <w:r w:rsidR="00A76942">
        <w:rPr>
          <w:rFonts w:ascii="Times New Roman" w:eastAsia="Times New Roman" w:hAnsi="Times New Roman" w:cs="Times New Roman"/>
          <w:i/>
          <w:sz w:val="24"/>
          <w:szCs w:val="24"/>
          <w:lang w:eastAsia="it-IT"/>
        </w:rPr>
        <w:t>tt</w:t>
      </w:r>
      <w:proofErr w:type="spellEnd"/>
      <w:r w:rsidR="00A76942">
        <w:rPr>
          <w:rFonts w:ascii="Times New Roman" w:eastAsia="Times New Roman" w:hAnsi="Times New Roman" w:cs="Times New Roman"/>
          <w:i/>
          <w:sz w:val="24"/>
          <w:szCs w:val="24"/>
          <w:lang w:eastAsia="it-IT"/>
        </w:rPr>
        <w:t>.</w:t>
      </w:r>
      <w:proofErr w:type="gramEnd"/>
      <w:r w:rsidR="00A76942">
        <w:rPr>
          <w:rFonts w:ascii="Times New Roman" w:eastAsia="Times New Roman" w:hAnsi="Times New Roman" w:cs="Times New Roman"/>
          <w:i/>
          <w:sz w:val="24"/>
          <w:szCs w:val="24"/>
          <w:lang w:eastAsia="it-IT"/>
        </w:rPr>
        <w:t xml:space="preserve"> o), del T.U.A.</w:t>
      </w:r>
      <w:r w:rsidR="00A76942" w:rsidRPr="00A76942">
        <w:rPr>
          <w:rFonts w:ascii="Times New Roman" w:eastAsia="Times New Roman" w:hAnsi="Times New Roman" w:cs="Times New Roman"/>
          <w:i/>
          <w:sz w:val="24"/>
          <w:szCs w:val="24"/>
          <w:lang w:eastAsia="it-IT"/>
        </w:rPr>
        <w:t xml:space="preserve"> rimetterebbe alle Regioni “la definizione dei criteri per l'individuazione dei luoghi o impianti idonei allo smaltimento e la determinazione, nel rispetto delle norme tecniche di cui all'articolo 195, comma 2, lettera a), di disposizioni speciali per rifiuti di tipo particolare”.</w:t>
      </w:r>
    </w:p>
    <w:p w:rsidR="003006DE" w:rsidRPr="00637545" w:rsidRDefault="003006DE" w:rsidP="007C710E">
      <w:pPr>
        <w:shd w:val="clear" w:color="auto" w:fill="FFFFFF"/>
        <w:spacing w:after="0" w:line="240" w:lineRule="auto"/>
        <w:jc w:val="both"/>
        <w:rPr>
          <w:rFonts w:ascii="Times New Roman" w:eastAsia="Times New Roman" w:hAnsi="Times New Roman" w:cs="Times New Roman"/>
          <w:i/>
          <w:sz w:val="24"/>
          <w:szCs w:val="24"/>
          <w:lang w:eastAsia="it-IT"/>
        </w:rPr>
      </w:pPr>
    </w:p>
    <w:p w:rsidR="003F4D8D" w:rsidRPr="00A76942" w:rsidRDefault="00D70E94"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b/>
          <w:sz w:val="24"/>
          <w:szCs w:val="24"/>
          <w:lang w:eastAsia="it-IT"/>
        </w:rPr>
        <w:t>Fatto</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Parte ricorrente, premettendo di essere società operante nel settore dei rifiuti, e di aver presentato </w:t>
      </w:r>
      <w:proofErr w:type="gramStart"/>
      <w:r w:rsidRPr="007C710E">
        <w:rPr>
          <w:rFonts w:ascii="Times New Roman" w:eastAsia="Times New Roman" w:hAnsi="Times New Roman" w:cs="Times New Roman"/>
          <w:sz w:val="24"/>
          <w:szCs w:val="24"/>
          <w:lang w:eastAsia="it-IT"/>
        </w:rPr>
        <w:t>istanza</w:t>
      </w:r>
      <w:proofErr w:type="gramEnd"/>
      <w:r w:rsidRPr="007C710E">
        <w:rPr>
          <w:rFonts w:ascii="Times New Roman" w:eastAsia="Times New Roman" w:hAnsi="Times New Roman" w:cs="Times New Roman"/>
          <w:sz w:val="24"/>
          <w:szCs w:val="24"/>
          <w:lang w:eastAsia="it-IT"/>
        </w:rPr>
        <w:t xml:space="preserve"> di autorizzazione integrata ambientale per la realizzazione di una nuova discarica per rifiuti speciali non pericolosi nell’ambito territoriale del Comune di Montichiari, impugna gli atti in epigrafe.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Parte ricorrente affida il ricorso ai seguenti motivi.</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1. Violazione dell’art. 42 dello Statuto della Regione Lombardia, </w:t>
      </w:r>
      <w:proofErr w:type="gramStart"/>
      <w:r w:rsidRPr="007C710E">
        <w:rPr>
          <w:rFonts w:ascii="Times New Roman" w:eastAsia="Times New Roman" w:hAnsi="Times New Roman" w:cs="Times New Roman"/>
          <w:sz w:val="24"/>
          <w:szCs w:val="24"/>
          <w:lang w:eastAsia="it-IT"/>
        </w:rPr>
        <w:t>in relazione all’</w:t>
      </w:r>
      <w:proofErr w:type="gramEnd"/>
      <w:r w:rsidRPr="007C710E">
        <w:rPr>
          <w:rFonts w:ascii="Times New Roman" w:eastAsia="Times New Roman" w:hAnsi="Times New Roman" w:cs="Times New Roman"/>
          <w:sz w:val="24"/>
          <w:szCs w:val="24"/>
          <w:lang w:eastAsia="it-IT"/>
        </w:rPr>
        <w:t xml:space="preserve">art. 117, commi </w:t>
      </w:r>
      <w:proofErr w:type="gramStart"/>
      <w:r w:rsidRPr="007C710E">
        <w:rPr>
          <w:rFonts w:ascii="Times New Roman" w:eastAsia="Times New Roman" w:hAnsi="Times New Roman" w:cs="Times New Roman"/>
          <w:sz w:val="24"/>
          <w:szCs w:val="24"/>
          <w:lang w:eastAsia="it-IT"/>
        </w:rPr>
        <w:t>2</w:t>
      </w:r>
      <w:proofErr w:type="gramEnd"/>
      <w:r w:rsidRPr="007C710E">
        <w:rPr>
          <w:rFonts w:ascii="Times New Roman" w:eastAsia="Times New Roman" w:hAnsi="Times New Roman" w:cs="Times New Roman"/>
          <w:sz w:val="24"/>
          <w:szCs w:val="24"/>
          <w:lang w:eastAsia="it-IT"/>
        </w:rPr>
        <w:t xml:space="preserve">, 4 e 5, </w:t>
      </w:r>
      <w:proofErr w:type="spellStart"/>
      <w:r w:rsidRPr="007C710E">
        <w:rPr>
          <w:rFonts w:ascii="Times New Roman" w:eastAsia="Times New Roman" w:hAnsi="Times New Roman" w:cs="Times New Roman"/>
          <w:sz w:val="24"/>
          <w:szCs w:val="24"/>
          <w:lang w:eastAsia="it-IT"/>
        </w:rPr>
        <w:t>Cost</w:t>
      </w:r>
      <w:proofErr w:type="spellEnd"/>
      <w:r w:rsidRPr="007C710E">
        <w:rPr>
          <w:rFonts w:ascii="Times New Roman" w:eastAsia="Times New Roman" w:hAnsi="Times New Roman" w:cs="Times New Roman"/>
          <w:sz w:val="24"/>
          <w:szCs w:val="24"/>
          <w:lang w:eastAsia="it-IT"/>
        </w:rPr>
        <w:t xml:space="preserve">.; difetto di attribuzione, di potere ed incompetenza. La materia ambientale, cui andrebbe ricondotta la </w:t>
      </w:r>
      <w:proofErr w:type="gramStart"/>
      <w:r w:rsidRPr="007C710E">
        <w:rPr>
          <w:rFonts w:ascii="Times New Roman" w:eastAsia="Times New Roman" w:hAnsi="Times New Roman" w:cs="Times New Roman"/>
          <w:sz w:val="24"/>
          <w:szCs w:val="24"/>
          <w:lang w:eastAsia="it-IT"/>
        </w:rPr>
        <w:t>regolamentazione</w:t>
      </w:r>
      <w:proofErr w:type="gramEnd"/>
      <w:r w:rsidRPr="007C710E">
        <w:rPr>
          <w:rFonts w:ascii="Times New Roman" w:eastAsia="Times New Roman" w:hAnsi="Times New Roman" w:cs="Times New Roman"/>
          <w:sz w:val="24"/>
          <w:szCs w:val="24"/>
          <w:lang w:eastAsia="it-IT"/>
        </w:rPr>
        <w:t xml:space="preserve"> dell’attività di progettazione e gestione delle discariche, ricadrebbe nell’ambito della potestà legislativa esclusiva dello Stato, di cui all’art. 117, comma 2, </w:t>
      </w:r>
      <w:proofErr w:type="spellStart"/>
      <w:r w:rsidRPr="007C710E">
        <w:rPr>
          <w:rFonts w:ascii="Times New Roman" w:eastAsia="Times New Roman" w:hAnsi="Times New Roman" w:cs="Times New Roman"/>
          <w:sz w:val="24"/>
          <w:szCs w:val="24"/>
          <w:lang w:eastAsia="it-IT"/>
        </w:rPr>
        <w:t>Cost</w:t>
      </w:r>
      <w:proofErr w:type="spellEnd"/>
      <w:r w:rsidRPr="007C710E">
        <w:rPr>
          <w:rFonts w:ascii="Times New Roman" w:eastAsia="Times New Roman" w:hAnsi="Times New Roman" w:cs="Times New Roman"/>
          <w:sz w:val="24"/>
          <w:szCs w:val="24"/>
          <w:lang w:eastAsia="it-IT"/>
        </w:rPr>
        <w:t>.</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2. Violazione degli artt. 195, 196 e 199 del TU ambiente, e degli artt. </w:t>
      </w:r>
      <w:proofErr w:type="gramStart"/>
      <w:r w:rsidRPr="007C710E">
        <w:rPr>
          <w:rFonts w:ascii="Times New Roman" w:eastAsia="Times New Roman" w:hAnsi="Times New Roman" w:cs="Times New Roman"/>
          <w:sz w:val="24"/>
          <w:szCs w:val="24"/>
          <w:lang w:eastAsia="it-IT"/>
        </w:rPr>
        <w:t>1</w:t>
      </w:r>
      <w:proofErr w:type="gramEnd"/>
      <w:r w:rsidRPr="007C710E">
        <w:rPr>
          <w:rFonts w:ascii="Times New Roman" w:eastAsia="Times New Roman" w:hAnsi="Times New Roman" w:cs="Times New Roman"/>
          <w:sz w:val="24"/>
          <w:szCs w:val="24"/>
          <w:lang w:eastAsia="it-IT"/>
        </w:rPr>
        <w:t xml:space="preserve"> e ss. del codice dei contratti; difetto di attribuzione, di potestà ed incompetenza; eccesso di potere per difetto dei presupposti, per violazione del principio di parità di trattamento, del principio di imparzialità, del principio di proporzionalità, per carenza di istruttoria e di motivazione; violazione dell’art. 3 della legge 241/1990. Il potere esercitato dalla Regione Lombardia non troverebbe rispondenza né nella disciplina generale sulla gestione dei rifiuti (parte IV del TU ambiente), né in quella </w:t>
      </w:r>
      <w:r w:rsidR="007C710E">
        <w:rPr>
          <w:rFonts w:ascii="Times New Roman" w:eastAsia="Times New Roman" w:hAnsi="Times New Roman" w:cs="Times New Roman"/>
          <w:sz w:val="24"/>
          <w:szCs w:val="24"/>
          <w:lang w:eastAsia="it-IT"/>
        </w:rPr>
        <w:t>delle discariche (</w:t>
      </w:r>
      <w:proofErr w:type="spellStart"/>
      <w:r w:rsidR="007C710E">
        <w:rPr>
          <w:rFonts w:ascii="Times New Roman" w:eastAsia="Times New Roman" w:hAnsi="Times New Roman" w:cs="Times New Roman"/>
          <w:sz w:val="24"/>
          <w:szCs w:val="24"/>
          <w:lang w:eastAsia="it-IT"/>
        </w:rPr>
        <w:t>D.</w:t>
      </w:r>
      <w:r w:rsidRPr="007C710E">
        <w:rPr>
          <w:rFonts w:ascii="Times New Roman" w:eastAsia="Times New Roman" w:hAnsi="Times New Roman" w:cs="Times New Roman"/>
          <w:sz w:val="24"/>
          <w:szCs w:val="24"/>
          <w:lang w:eastAsia="it-IT"/>
        </w:rPr>
        <w:t>Lgs.</w:t>
      </w:r>
      <w:proofErr w:type="spellEnd"/>
      <w:r w:rsidRPr="007C710E">
        <w:rPr>
          <w:rFonts w:ascii="Times New Roman" w:eastAsia="Times New Roman" w:hAnsi="Times New Roman" w:cs="Times New Roman"/>
          <w:sz w:val="24"/>
          <w:szCs w:val="24"/>
          <w:lang w:eastAsia="it-IT"/>
        </w:rPr>
        <w:t xml:space="preserve"> 36/2003).</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3. Violazione dell’art. 42 dello Statuto della Regione Lombardia; eccesso di potere per violazione del giusto procedimento e per </w:t>
      </w:r>
      <w:proofErr w:type="gramStart"/>
      <w:r w:rsidRPr="007C710E">
        <w:rPr>
          <w:rFonts w:ascii="Times New Roman" w:eastAsia="Times New Roman" w:hAnsi="Times New Roman" w:cs="Times New Roman"/>
          <w:sz w:val="24"/>
          <w:szCs w:val="24"/>
          <w:lang w:eastAsia="it-IT"/>
        </w:rPr>
        <w:t>carenza</w:t>
      </w:r>
      <w:proofErr w:type="gramEnd"/>
      <w:r w:rsidRPr="007C710E">
        <w:rPr>
          <w:rFonts w:ascii="Times New Roman" w:eastAsia="Times New Roman" w:hAnsi="Times New Roman" w:cs="Times New Roman"/>
          <w:sz w:val="24"/>
          <w:szCs w:val="24"/>
          <w:lang w:eastAsia="it-IT"/>
        </w:rPr>
        <w:t xml:space="preserve"> di atto presupposto. La Giunta regionale non avrebbe acquisito il parere della commissione consiliare competente.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4. Violazione degli artt. </w:t>
      </w:r>
      <w:proofErr w:type="gramStart"/>
      <w:r w:rsidRPr="007C710E">
        <w:rPr>
          <w:rFonts w:ascii="Times New Roman" w:eastAsia="Times New Roman" w:hAnsi="Times New Roman" w:cs="Times New Roman"/>
          <w:sz w:val="24"/>
          <w:szCs w:val="24"/>
          <w:lang w:eastAsia="it-IT"/>
        </w:rPr>
        <w:t>5</w:t>
      </w:r>
      <w:proofErr w:type="gramEnd"/>
      <w:r w:rsidRPr="007C710E">
        <w:rPr>
          <w:rFonts w:ascii="Times New Roman" w:eastAsia="Times New Roman" w:hAnsi="Times New Roman" w:cs="Times New Roman"/>
          <w:sz w:val="24"/>
          <w:szCs w:val="24"/>
          <w:lang w:eastAsia="it-IT"/>
        </w:rPr>
        <w:t xml:space="preserve"> e ss. del TU ambiente; eccesso di potere per violazione del giusto procedimento e per carenza di istruttoria; violazione dell’art. 7 della legge 241/1990. L’approvazione della disciplina di cui si tratta </w:t>
      </w:r>
      <w:proofErr w:type="gramStart"/>
      <w:r w:rsidRPr="007C710E">
        <w:rPr>
          <w:rFonts w:ascii="Times New Roman" w:eastAsia="Times New Roman" w:hAnsi="Times New Roman" w:cs="Times New Roman"/>
          <w:sz w:val="24"/>
          <w:szCs w:val="24"/>
          <w:lang w:eastAsia="it-IT"/>
        </w:rPr>
        <w:t>avrebbe dovuto</w:t>
      </w:r>
      <w:proofErr w:type="gramEnd"/>
      <w:r w:rsidRPr="007C710E">
        <w:rPr>
          <w:rFonts w:ascii="Times New Roman" w:eastAsia="Times New Roman" w:hAnsi="Times New Roman" w:cs="Times New Roman"/>
          <w:sz w:val="24"/>
          <w:szCs w:val="24"/>
          <w:lang w:eastAsia="it-IT"/>
        </w:rPr>
        <w:t xml:space="preserve"> essere preceduta dalla procedura di VAS; sotto altro profilo, sarebbe mancata qualunque forma di partecipazione al procedimento degli operatori del settore.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5. Violazione dell’art. </w:t>
      </w:r>
      <w:proofErr w:type="gramStart"/>
      <w:r w:rsidRPr="007C710E">
        <w:rPr>
          <w:rFonts w:ascii="Times New Roman" w:eastAsia="Times New Roman" w:hAnsi="Times New Roman" w:cs="Times New Roman"/>
          <w:sz w:val="24"/>
          <w:szCs w:val="24"/>
          <w:lang w:eastAsia="it-IT"/>
        </w:rPr>
        <w:t>3 della legge 241/1990; eccesso di potere per violazione del giusto procedimento e per assenza di motivazione</w:t>
      </w:r>
      <w:proofErr w:type="gramEnd"/>
      <w:r w:rsidRPr="007C710E">
        <w:rPr>
          <w:rFonts w:ascii="Times New Roman" w:eastAsia="Times New Roman" w:hAnsi="Times New Roman" w:cs="Times New Roman"/>
          <w:sz w:val="24"/>
          <w:szCs w:val="24"/>
          <w:lang w:eastAsia="it-IT"/>
        </w:rPr>
        <w:t xml:space="preserve">. Ove non si riconoscesse natura regolamentare all’atto impugnato, non sarebbe stata </w:t>
      </w:r>
      <w:proofErr w:type="gramStart"/>
      <w:r w:rsidRPr="007C710E">
        <w:rPr>
          <w:rFonts w:ascii="Times New Roman" w:eastAsia="Times New Roman" w:hAnsi="Times New Roman" w:cs="Times New Roman"/>
          <w:sz w:val="24"/>
          <w:szCs w:val="24"/>
          <w:lang w:eastAsia="it-IT"/>
        </w:rPr>
        <w:t>data comunicazione di</w:t>
      </w:r>
      <w:proofErr w:type="gramEnd"/>
      <w:r w:rsidRPr="007C710E">
        <w:rPr>
          <w:rFonts w:ascii="Times New Roman" w:eastAsia="Times New Roman" w:hAnsi="Times New Roman" w:cs="Times New Roman"/>
          <w:sz w:val="24"/>
          <w:szCs w:val="24"/>
          <w:lang w:eastAsia="it-IT"/>
        </w:rPr>
        <w:t xml:space="preserve"> avvio del procedimento.</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6. Violazione degli artt. </w:t>
      </w:r>
      <w:proofErr w:type="gramStart"/>
      <w:r w:rsidRPr="007C710E">
        <w:rPr>
          <w:rFonts w:ascii="Times New Roman" w:eastAsia="Times New Roman" w:hAnsi="Times New Roman" w:cs="Times New Roman"/>
          <w:sz w:val="24"/>
          <w:szCs w:val="24"/>
          <w:lang w:eastAsia="it-IT"/>
        </w:rPr>
        <w:t>8</w:t>
      </w:r>
      <w:proofErr w:type="gramEnd"/>
      <w:r w:rsidRPr="007C710E">
        <w:rPr>
          <w:rFonts w:ascii="Times New Roman" w:eastAsia="Times New Roman" w:hAnsi="Times New Roman" w:cs="Times New Roman"/>
          <w:sz w:val="24"/>
          <w:szCs w:val="24"/>
          <w:lang w:eastAsia="it-IT"/>
        </w:rPr>
        <w:t xml:space="preserve">, 9, 10, e 11 e degli allegati 1 e 2 del D. </w:t>
      </w:r>
      <w:proofErr w:type="spellStart"/>
      <w:r w:rsidRPr="007C710E">
        <w:rPr>
          <w:rFonts w:ascii="Times New Roman" w:eastAsia="Times New Roman" w:hAnsi="Times New Roman" w:cs="Times New Roman"/>
          <w:sz w:val="24"/>
          <w:szCs w:val="24"/>
          <w:lang w:eastAsia="it-IT"/>
        </w:rPr>
        <w:t>Lgs</w:t>
      </w:r>
      <w:proofErr w:type="spellEnd"/>
      <w:r w:rsidRPr="007C710E">
        <w:rPr>
          <w:rFonts w:ascii="Times New Roman" w:eastAsia="Times New Roman" w:hAnsi="Times New Roman" w:cs="Times New Roman"/>
          <w:sz w:val="24"/>
          <w:szCs w:val="24"/>
          <w:lang w:eastAsia="it-IT"/>
        </w:rPr>
        <w:t xml:space="preserve">. 36/2003; violazione degli artt. 7, 8, 9, e 11 e degli allegati I, II, e III, della Dir. </w:t>
      </w:r>
      <w:proofErr w:type="gramStart"/>
      <w:r w:rsidRPr="007C710E">
        <w:rPr>
          <w:rFonts w:ascii="Times New Roman" w:eastAsia="Times New Roman" w:hAnsi="Times New Roman" w:cs="Times New Roman"/>
          <w:sz w:val="24"/>
          <w:szCs w:val="24"/>
          <w:lang w:eastAsia="it-IT"/>
        </w:rPr>
        <w:t>n.</w:t>
      </w:r>
      <w:proofErr w:type="gramEnd"/>
      <w:r w:rsidRPr="007C710E">
        <w:rPr>
          <w:rFonts w:ascii="Times New Roman" w:eastAsia="Times New Roman" w:hAnsi="Times New Roman" w:cs="Times New Roman"/>
          <w:sz w:val="24"/>
          <w:szCs w:val="24"/>
          <w:lang w:eastAsia="it-IT"/>
        </w:rPr>
        <w:t xml:space="preserve"> 1999/31/CE; violazione del DM 27 settembre 2010; eccesso di potere per contraddittorietà, illogicità manifesta, difetto di istruttoria, errata valutazione dei presupposti, difetto di motivazione, violazione del principio di proporzionalità; violazione dell’art. 3 della legge 241/1990. Varie prescrizioni contenute nell’atto impugnato aggraverebbero le disposizioni nazionali e comunitarie.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lastRenderedPageBreak/>
        <w:t xml:space="preserve">7. Violazione dell’art. 97 </w:t>
      </w:r>
      <w:proofErr w:type="spellStart"/>
      <w:r w:rsidRPr="007C710E">
        <w:rPr>
          <w:rFonts w:ascii="Times New Roman" w:eastAsia="Times New Roman" w:hAnsi="Times New Roman" w:cs="Times New Roman"/>
          <w:sz w:val="24"/>
          <w:szCs w:val="24"/>
          <w:lang w:eastAsia="it-IT"/>
        </w:rPr>
        <w:t>Cost</w:t>
      </w:r>
      <w:proofErr w:type="spellEnd"/>
      <w:r w:rsidRPr="007C710E">
        <w:rPr>
          <w:rFonts w:ascii="Times New Roman" w:eastAsia="Times New Roman" w:hAnsi="Times New Roman" w:cs="Times New Roman"/>
          <w:sz w:val="24"/>
          <w:szCs w:val="24"/>
          <w:lang w:eastAsia="it-IT"/>
        </w:rPr>
        <w:t xml:space="preserve">. e dell’art. 2 legge 241/1990; eccesso di potere per violazione del principio </w:t>
      </w:r>
      <w:proofErr w:type="gramStart"/>
      <w:r w:rsidRPr="007C710E">
        <w:rPr>
          <w:rFonts w:ascii="Times New Roman" w:eastAsia="Times New Roman" w:hAnsi="Times New Roman" w:cs="Times New Roman"/>
          <w:sz w:val="24"/>
          <w:szCs w:val="24"/>
          <w:lang w:eastAsia="it-IT"/>
        </w:rPr>
        <w:t>di</w:t>
      </w:r>
      <w:proofErr w:type="gramEnd"/>
      <w:r w:rsidRPr="007C710E">
        <w:rPr>
          <w:rFonts w:ascii="Times New Roman" w:eastAsia="Times New Roman" w:hAnsi="Times New Roman" w:cs="Times New Roman"/>
          <w:sz w:val="24"/>
          <w:szCs w:val="24"/>
          <w:lang w:eastAsia="it-IT"/>
        </w:rPr>
        <w:t xml:space="preserve"> buon andamento dell’amministrazione, di divieto di aggravamento del procedimento, per sviamento e per difetto di motivazione. L’atto impugnato estenderebbe illegittimamente la propria disciplina alle </w:t>
      </w:r>
      <w:proofErr w:type="gramStart"/>
      <w:r w:rsidRPr="007C710E">
        <w:rPr>
          <w:rFonts w:ascii="Times New Roman" w:eastAsia="Times New Roman" w:hAnsi="Times New Roman" w:cs="Times New Roman"/>
          <w:sz w:val="24"/>
          <w:szCs w:val="24"/>
          <w:lang w:eastAsia="it-IT"/>
        </w:rPr>
        <w:t>istanze</w:t>
      </w:r>
      <w:proofErr w:type="gramEnd"/>
      <w:r w:rsidRPr="007C710E">
        <w:rPr>
          <w:rFonts w:ascii="Times New Roman" w:eastAsia="Times New Roman" w:hAnsi="Times New Roman" w:cs="Times New Roman"/>
          <w:sz w:val="24"/>
          <w:szCs w:val="24"/>
          <w:lang w:eastAsia="it-IT"/>
        </w:rPr>
        <w:t xml:space="preserve"> già pendenti.</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Si è costituita la Regione Lombardia, spiegando difese in rito e nel merito; in particolare, ha eccepito l’inammissibilità del ricorso perché con l’impugnata nota del 2 dicembre 2014 sarebbero state richieste </w:t>
      </w:r>
      <w:proofErr w:type="gramStart"/>
      <w:r w:rsidRPr="007C710E">
        <w:rPr>
          <w:rFonts w:ascii="Times New Roman" w:eastAsia="Times New Roman" w:hAnsi="Times New Roman" w:cs="Times New Roman"/>
          <w:sz w:val="24"/>
          <w:szCs w:val="24"/>
          <w:lang w:eastAsia="it-IT"/>
        </w:rPr>
        <w:t>46</w:t>
      </w:r>
      <w:proofErr w:type="gramEnd"/>
      <w:r w:rsidRPr="007C710E">
        <w:rPr>
          <w:rFonts w:ascii="Times New Roman" w:eastAsia="Times New Roman" w:hAnsi="Times New Roman" w:cs="Times New Roman"/>
          <w:sz w:val="24"/>
          <w:szCs w:val="24"/>
          <w:lang w:eastAsia="it-IT"/>
        </w:rPr>
        <w:t xml:space="preserve"> integrazioni documentali, solo una delle quali (memoria depositata il 26 gennaio 2015, pag. 2: «…voce 3 “caratteristiche costruttive”…») riguarderebbe l’adeguamento del progetto alle disposizioni di cui alla delibera impugnata.</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In data 19 gennaio 2015 si è costituita la Provincia di Brescia con comparsa di mera forma.</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Con ordinanza 30 gennaio 2015, n. 142, questa Sezione III ha rigettato la domanda cautelare per difetto di danno, provvedendo tuttavia, in ragione della rilevanza della vicenda, anche </w:t>
      </w:r>
      <w:proofErr w:type="gramStart"/>
      <w:r w:rsidRPr="007C710E">
        <w:rPr>
          <w:rFonts w:ascii="Times New Roman" w:eastAsia="Times New Roman" w:hAnsi="Times New Roman" w:cs="Times New Roman"/>
          <w:sz w:val="24"/>
          <w:szCs w:val="24"/>
          <w:lang w:eastAsia="it-IT"/>
        </w:rPr>
        <w:t>in relazione alle</w:t>
      </w:r>
      <w:proofErr w:type="gramEnd"/>
      <w:r w:rsidRPr="007C710E">
        <w:rPr>
          <w:rFonts w:ascii="Times New Roman" w:eastAsia="Times New Roman" w:hAnsi="Times New Roman" w:cs="Times New Roman"/>
          <w:sz w:val="24"/>
          <w:szCs w:val="24"/>
          <w:lang w:eastAsia="it-IT"/>
        </w:rPr>
        <w:t xml:space="preserve"> ricadute sul sistema complessivo delle aziende operanti nel settore, alla fissazione del merito all’udienza pubblica del 22 ottobre 2015.</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In data 27 marzo 2015 si è costituito anche il Comune di Montichiari, con comparsa di mera forma.</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In vista dell’udienza di merito, la Provincia di Brescia </w:t>
      </w:r>
      <w:proofErr w:type="gramStart"/>
      <w:r w:rsidRPr="007C710E">
        <w:rPr>
          <w:rFonts w:ascii="Times New Roman" w:eastAsia="Times New Roman" w:hAnsi="Times New Roman" w:cs="Times New Roman"/>
          <w:sz w:val="24"/>
          <w:szCs w:val="24"/>
          <w:lang w:eastAsia="it-IT"/>
        </w:rPr>
        <w:t>ed</w:t>
      </w:r>
      <w:proofErr w:type="gramEnd"/>
      <w:r w:rsidRPr="007C710E">
        <w:rPr>
          <w:rFonts w:ascii="Times New Roman" w:eastAsia="Times New Roman" w:hAnsi="Times New Roman" w:cs="Times New Roman"/>
          <w:sz w:val="24"/>
          <w:szCs w:val="24"/>
          <w:lang w:eastAsia="it-IT"/>
        </w:rPr>
        <w:t xml:space="preserve"> il Comune di Montichiari hanno spiegato difese; in particolare, con memoria depositata il 17 settembre 2015, la Provincia ha fatto propria l’eccezione di inammissibilità del ricorso formulata dalla difesa regionale, argomentando ulteriormente che si potrebbe discutere circa la legittimità delle impugnate linee guida solo una volta evase le richieste istruttorie da queste indipendenti (pag. 2); ha inoltre proposto ulteriore eccezione di inammissibilità del ricorso per difetto di interesse, in ragione della mancata impugnazione del Piano regionale dei rifiuti, approvato con DGR 1990 del 20 giugno 2014, e prospettato quale atto presupposto delle impugnate linee guida, in base a quanto previsto al punto 11.1.3 di tale piano (</w:t>
      </w:r>
      <w:proofErr w:type="spellStart"/>
      <w:r w:rsidRPr="007C710E">
        <w:rPr>
          <w:rFonts w:ascii="Times New Roman" w:eastAsia="Times New Roman" w:hAnsi="Times New Roman" w:cs="Times New Roman"/>
          <w:sz w:val="24"/>
          <w:szCs w:val="24"/>
          <w:lang w:eastAsia="it-IT"/>
        </w:rPr>
        <w:t>pagg</w:t>
      </w:r>
      <w:proofErr w:type="spellEnd"/>
      <w:r w:rsidRPr="007C710E">
        <w:rPr>
          <w:rFonts w:ascii="Times New Roman" w:eastAsia="Times New Roman" w:hAnsi="Times New Roman" w:cs="Times New Roman"/>
          <w:sz w:val="24"/>
          <w:szCs w:val="24"/>
          <w:lang w:eastAsia="it-IT"/>
        </w:rPr>
        <w:t>. 3-4).</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All’udienza pubblica del 22 ottobre 2015 il ricorso è stato trattato e trattenuto per la decisione.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Con successiva ordinanza 21 dicembre 2015, n. 2723, questa Sezione III ha concesso alle parti termine di </w:t>
      </w:r>
      <w:proofErr w:type="gramStart"/>
      <w:r w:rsidRPr="007C710E">
        <w:rPr>
          <w:rFonts w:ascii="Times New Roman" w:eastAsia="Times New Roman" w:hAnsi="Times New Roman" w:cs="Times New Roman"/>
          <w:sz w:val="24"/>
          <w:szCs w:val="24"/>
          <w:lang w:eastAsia="it-IT"/>
        </w:rPr>
        <w:t>15</w:t>
      </w:r>
      <w:proofErr w:type="gramEnd"/>
      <w:r w:rsidRPr="007C710E">
        <w:rPr>
          <w:rFonts w:ascii="Times New Roman" w:eastAsia="Times New Roman" w:hAnsi="Times New Roman" w:cs="Times New Roman"/>
          <w:sz w:val="24"/>
          <w:szCs w:val="24"/>
          <w:lang w:eastAsia="it-IT"/>
        </w:rPr>
        <w:t xml:space="preserve"> giorni per presentare memorie vertenti sulle eventuali conseguenze della circostanza che l’impugnata nota </w:t>
      </w:r>
      <w:proofErr w:type="spellStart"/>
      <w:r w:rsidRPr="007C710E">
        <w:rPr>
          <w:rFonts w:ascii="Times New Roman" w:eastAsia="Times New Roman" w:hAnsi="Times New Roman" w:cs="Times New Roman"/>
          <w:sz w:val="24"/>
          <w:szCs w:val="24"/>
          <w:lang w:eastAsia="it-IT"/>
        </w:rPr>
        <w:t>prot</w:t>
      </w:r>
      <w:proofErr w:type="spellEnd"/>
      <w:r w:rsidRPr="007C710E">
        <w:rPr>
          <w:rFonts w:ascii="Times New Roman" w:eastAsia="Times New Roman" w:hAnsi="Times New Roman" w:cs="Times New Roman"/>
          <w:sz w:val="24"/>
          <w:szCs w:val="24"/>
          <w:lang w:eastAsia="it-IT"/>
        </w:rPr>
        <w:t>. TI 2014.0058280 del 2 dicembre 2014 (allegata al ricorso sub 2) risulta invece relativa alla istanza di pronuncia di compatibilità ambientale relativa al progetto di una nuova discarica da realizzare nel territorio del Comune di Rezzato, non evocato in giudizio.</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Solo parte ricorrente </w:t>
      </w:r>
      <w:proofErr w:type="gramStart"/>
      <w:r w:rsidRPr="007C710E">
        <w:rPr>
          <w:rFonts w:ascii="Times New Roman" w:eastAsia="Times New Roman" w:hAnsi="Times New Roman" w:cs="Times New Roman"/>
          <w:sz w:val="24"/>
          <w:szCs w:val="24"/>
          <w:lang w:eastAsia="it-IT"/>
        </w:rPr>
        <w:t>risulta</w:t>
      </w:r>
      <w:proofErr w:type="gramEnd"/>
      <w:r w:rsidRPr="007C710E">
        <w:rPr>
          <w:rFonts w:ascii="Times New Roman" w:eastAsia="Times New Roman" w:hAnsi="Times New Roman" w:cs="Times New Roman"/>
          <w:sz w:val="24"/>
          <w:szCs w:val="24"/>
          <w:lang w:eastAsia="it-IT"/>
        </w:rPr>
        <w:t xml:space="preserve"> aver depositato memoria in data 5 gennaio 2016.</w:t>
      </w:r>
    </w:p>
    <w:p w:rsidR="00D70E94" w:rsidRPr="007C710E" w:rsidRDefault="00D70E94" w:rsidP="007C710E">
      <w:pPr>
        <w:shd w:val="clear" w:color="auto" w:fill="FFFFFF"/>
        <w:spacing w:after="0" w:line="240" w:lineRule="auto"/>
        <w:jc w:val="both"/>
        <w:rPr>
          <w:rFonts w:ascii="Times New Roman" w:eastAsia="Times New Roman" w:hAnsi="Times New Roman" w:cs="Times New Roman"/>
          <w:sz w:val="24"/>
          <w:szCs w:val="24"/>
          <w:lang w:eastAsia="it-IT"/>
        </w:rPr>
      </w:pPr>
    </w:p>
    <w:p w:rsidR="003F4D8D" w:rsidRPr="007C710E" w:rsidRDefault="00D70E94" w:rsidP="007C710E">
      <w:pPr>
        <w:shd w:val="clear" w:color="auto" w:fill="FFFFFF"/>
        <w:spacing w:after="0" w:line="240" w:lineRule="auto"/>
        <w:jc w:val="both"/>
        <w:rPr>
          <w:rFonts w:ascii="Times New Roman" w:eastAsia="Times New Roman" w:hAnsi="Times New Roman" w:cs="Times New Roman"/>
          <w:b/>
          <w:sz w:val="24"/>
          <w:szCs w:val="24"/>
          <w:lang w:eastAsia="it-IT"/>
        </w:rPr>
      </w:pPr>
      <w:r w:rsidRPr="007C710E">
        <w:rPr>
          <w:rFonts w:ascii="Times New Roman" w:eastAsia="Times New Roman" w:hAnsi="Times New Roman" w:cs="Times New Roman"/>
          <w:b/>
          <w:sz w:val="24"/>
          <w:szCs w:val="24"/>
          <w:lang w:eastAsia="it-IT"/>
        </w:rPr>
        <w:t xml:space="preserve">Diritto </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Preliminarmente, a tenore delle deduzioni di parte ricorrente con la citata memoria depositata in data 5 gennaio 2016, e nel silenzio delle altre parti, il Collegio ritiene che l’indicazione riportata nella citata nota 2014.0058280 del 2 dicembre 2014, secondo cui essa afferirebbe </w:t>
      </w:r>
      <w:proofErr w:type="gramStart"/>
      <w:r w:rsidRPr="007C710E">
        <w:rPr>
          <w:rFonts w:ascii="Times New Roman" w:eastAsia="Times New Roman" w:hAnsi="Times New Roman" w:cs="Times New Roman"/>
          <w:sz w:val="24"/>
          <w:szCs w:val="24"/>
          <w:lang w:eastAsia="it-IT"/>
        </w:rPr>
        <w:t xml:space="preserve">alla </w:t>
      </w:r>
      <w:proofErr w:type="gramEnd"/>
      <w:r w:rsidRPr="007C710E">
        <w:rPr>
          <w:rFonts w:ascii="Times New Roman" w:eastAsia="Times New Roman" w:hAnsi="Times New Roman" w:cs="Times New Roman"/>
          <w:sz w:val="24"/>
          <w:szCs w:val="24"/>
          <w:lang w:eastAsia="it-IT"/>
        </w:rPr>
        <w:t>istanza di pronuncia di compatibilità ambientale relativa al progetto di una nuova discarica da realizzare «…in Comune di Rezzato (BS) Proponente: C</w:t>
      </w:r>
      <w:r w:rsidR="007C710E">
        <w:rPr>
          <w:rFonts w:ascii="Times New Roman" w:eastAsia="Times New Roman" w:hAnsi="Times New Roman" w:cs="Times New Roman"/>
          <w:sz w:val="24"/>
          <w:szCs w:val="24"/>
          <w:lang w:eastAsia="it-IT"/>
        </w:rPr>
        <w:t>.</w:t>
      </w:r>
      <w:r w:rsidRPr="007C710E">
        <w:rPr>
          <w:rFonts w:ascii="Times New Roman" w:eastAsia="Times New Roman" w:hAnsi="Times New Roman" w:cs="Times New Roman"/>
          <w:sz w:val="24"/>
          <w:szCs w:val="24"/>
          <w:lang w:eastAsia="it-IT"/>
        </w:rPr>
        <w:t xml:space="preserve"> S.r.l. (…) procedura R.950…», sia da ricondurre a mero errore materiale nell’indicazione dell’oggetto di tale nota.</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Sempre preliminarmente, le eccezioni </w:t>
      </w:r>
      <w:proofErr w:type="gramStart"/>
      <w:r w:rsidRPr="007C710E">
        <w:rPr>
          <w:rFonts w:ascii="Times New Roman" w:eastAsia="Times New Roman" w:hAnsi="Times New Roman" w:cs="Times New Roman"/>
          <w:sz w:val="24"/>
          <w:szCs w:val="24"/>
          <w:lang w:eastAsia="it-IT"/>
        </w:rPr>
        <w:t xml:space="preserve">di </w:t>
      </w:r>
      <w:proofErr w:type="gramEnd"/>
      <w:r w:rsidRPr="007C710E">
        <w:rPr>
          <w:rFonts w:ascii="Times New Roman" w:eastAsia="Times New Roman" w:hAnsi="Times New Roman" w:cs="Times New Roman"/>
          <w:sz w:val="24"/>
          <w:szCs w:val="24"/>
          <w:lang w:eastAsia="it-IT"/>
        </w:rPr>
        <w:t>inammissibilità del ricorso possono essere superate, secondo quanto a seguire.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Con riferimento all’eccezione </w:t>
      </w:r>
      <w:proofErr w:type="gramStart"/>
      <w:r w:rsidRPr="007C710E">
        <w:rPr>
          <w:rFonts w:ascii="Times New Roman" w:eastAsia="Times New Roman" w:hAnsi="Times New Roman" w:cs="Times New Roman"/>
          <w:sz w:val="24"/>
          <w:szCs w:val="24"/>
          <w:lang w:eastAsia="it-IT"/>
        </w:rPr>
        <w:t xml:space="preserve">di </w:t>
      </w:r>
      <w:proofErr w:type="gramEnd"/>
      <w:r w:rsidRPr="007C710E">
        <w:rPr>
          <w:rFonts w:ascii="Times New Roman" w:eastAsia="Times New Roman" w:hAnsi="Times New Roman" w:cs="Times New Roman"/>
          <w:sz w:val="24"/>
          <w:szCs w:val="24"/>
          <w:lang w:eastAsia="it-IT"/>
        </w:rPr>
        <w:t>inammissibilità del ricorso perché con l’impugnata nota del 2 dicembre 2014 sarebbero state richieste 46 integrazioni documentali, solo una delle quali (il punto 3) riguarderebbe l’adeguamento del progetto alle disposizioni di cui alla delibera impugnata, è la stessa formulazione dell’eccezione a dare conferma circa la sussistenza dell’interesse, quanto meno con riferimento ad una delle richieste integrazioni documentali.</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Peraltro, proprio la formulazione di tale punto 3 (che complessivamente richiede </w:t>
      </w:r>
      <w:proofErr w:type="gramStart"/>
      <w:r w:rsidRPr="007C710E">
        <w:rPr>
          <w:rFonts w:ascii="Times New Roman" w:eastAsia="Times New Roman" w:hAnsi="Times New Roman" w:cs="Times New Roman"/>
          <w:sz w:val="24"/>
          <w:szCs w:val="24"/>
          <w:lang w:eastAsia="it-IT"/>
        </w:rPr>
        <w:t>13</w:t>
      </w:r>
      <w:proofErr w:type="gramEnd"/>
      <w:r w:rsidRPr="007C710E">
        <w:rPr>
          <w:rFonts w:ascii="Times New Roman" w:eastAsia="Times New Roman" w:hAnsi="Times New Roman" w:cs="Times New Roman"/>
          <w:sz w:val="24"/>
          <w:szCs w:val="24"/>
          <w:lang w:eastAsia="it-IT"/>
        </w:rPr>
        <w:t xml:space="preserve"> diversi adempimenti), dimostra l’interesse della società ricorrente: recita infatti la lettera a) di tale punto 3 che la documentazione depositata dovrà essere integrata «…3. in merito alle caratteristiche costruttive della discarica: a) adeguare complessivamente il progetto secondo quanto previsto dalla </w:t>
      </w:r>
      <w:r w:rsidRPr="007C710E">
        <w:rPr>
          <w:rFonts w:ascii="Times New Roman" w:eastAsia="Times New Roman" w:hAnsi="Times New Roman" w:cs="Times New Roman"/>
          <w:sz w:val="24"/>
          <w:szCs w:val="24"/>
          <w:lang w:eastAsia="it-IT"/>
        </w:rPr>
        <w:lastRenderedPageBreak/>
        <w:t xml:space="preserve">recente </w:t>
      </w:r>
      <w:proofErr w:type="spellStart"/>
      <w:proofErr w:type="gramStart"/>
      <w:r w:rsidRPr="007C710E">
        <w:rPr>
          <w:rFonts w:ascii="Times New Roman" w:eastAsia="Times New Roman" w:hAnsi="Times New Roman" w:cs="Times New Roman"/>
          <w:sz w:val="24"/>
          <w:szCs w:val="24"/>
          <w:lang w:eastAsia="it-IT"/>
        </w:rPr>
        <w:t>d.g.r</w:t>
      </w:r>
      <w:proofErr w:type="spellEnd"/>
      <w:r w:rsidRPr="007C710E">
        <w:rPr>
          <w:rFonts w:ascii="Times New Roman" w:eastAsia="Times New Roman" w:hAnsi="Times New Roman" w:cs="Times New Roman"/>
          <w:sz w:val="24"/>
          <w:szCs w:val="24"/>
          <w:lang w:eastAsia="it-IT"/>
        </w:rPr>
        <w:t>.</w:t>
      </w:r>
      <w:proofErr w:type="gramEnd"/>
      <w:r w:rsidRPr="007C710E">
        <w:rPr>
          <w:rFonts w:ascii="Times New Roman" w:eastAsia="Times New Roman" w:hAnsi="Times New Roman" w:cs="Times New Roman"/>
          <w:sz w:val="24"/>
          <w:szCs w:val="24"/>
          <w:lang w:eastAsia="it-IT"/>
        </w:rPr>
        <w:t xml:space="preserve"> 2461/2014 recante “Linee guida per la progettazione e gestione sostenibile delle discariche”…».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Ora, a prescindere dagli altri </w:t>
      </w:r>
      <w:proofErr w:type="gramStart"/>
      <w:r w:rsidRPr="007C710E">
        <w:rPr>
          <w:rFonts w:ascii="Times New Roman" w:eastAsia="Times New Roman" w:hAnsi="Times New Roman" w:cs="Times New Roman"/>
          <w:sz w:val="24"/>
          <w:szCs w:val="24"/>
          <w:lang w:eastAsia="it-IT"/>
        </w:rPr>
        <w:t>12</w:t>
      </w:r>
      <w:proofErr w:type="gramEnd"/>
      <w:r w:rsidRPr="007C710E">
        <w:rPr>
          <w:rFonts w:ascii="Times New Roman" w:eastAsia="Times New Roman" w:hAnsi="Times New Roman" w:cs="Times New Roman"/>
          <w:sz w:val="24"/>
          <w:szCs w:val="24"/>
          <w:lang w:eastAsia="it-IT"/>
        </w:rPr>
        <w:t xml:space="preserve"> adempimenti richiesti al punto 3 citato, la generica richiesta di adeguare il progetto a quanto previsto dalle impugnate linee guida fa sorgere l’interesse ad una impugnazione di tutte le prescrizioni di cui a tali linee guida.</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L’</w:t>
      </w:r>
      <w:proofErr w:type="gramStart"/>
      <w:r w:rsidRPr="007C710E">
        <w:rPr>
          <w:rFonts w:ascii="Times New Roman" w:eastAsia="Times New Roman" w:hAnsi="Times New Roman" w:cs="Times New Roman"/>
          <w:sz w:val="24"/>
          <w:szCs w:val="24"/>
          <w:lang w:eastAsia="it-IT"/>
        </w:rPr>
        <w:t>ulteriore</w:t>
      </w:r>
      <w:proofErr w:type="gramEnd"/>
      <w:r w:rsidRPr="007C710E">
        <w:rPr>
          <w:rFonts w:ascii="Times New Roman" w:eastAsia="Times New Roman" w:hAnsi="Times New Roman" w:cs="Times New Roman"/>
          <w:sz w:val="24"/>
          <w:szCs w:val="24"/>
          <w:lang w:eastAsia="it-IT"/>
        </w:rPr>
        <w:t xml:space="preserve"> argomentazione secondo cui si potrebbe discutere circa la legittimità delle impugnate linee guida solo una volta evase le richieste istruttorie da queste indipendenti è poi superabile – in disparte ogni valutazione sulla sua </w:t>
      </w:r>
      <w:proofErr w:type="spellStart"/>
      <w:r w:rsidRPr="007C710E">
        <w:rPr>
          <w:rFonts w:ascii="Times New Roman" w:eastAsia="Times New Roman" w:hAnsi="Times New Roman" w:cs="Times New Roman"/>
          <w:sz w:val="24"/>
          <w:szCs w:val="24"/>
          <w:lang w:eastAsia="it-IT"/>
        </w:rPr>
        <w:t>condivisibilità</w:t>
      </w:r>
      <w:proofErr w:type="spellEnd"/>
      <w:r w:rsidRPr="007C710E">
        <w:rPr>
          <w:rFonts w:ascii="Times New Roman" w:eastAsia="Times New Roman" w:hAnsi="Times New Roman" w:cs="Times New Roman"/>
          <w:sz w:val="24"/>
          <w:szCs w:val="24"/>
          <w:lang w:eastAsia="it-IT"/>
        </w:rPr>
        <w:t xml:space="preserve"> in astratto – alla luce della circostanza che, con memoria depositata il 1 ottobre 2015, parte ricorrente ha dedotto (senza che tale fatto venisse contestato) che «…dopo le integrazioni ed i chiarimenti resi da </w:t>
      </w:r>
      <w:r w:rsidR="007C710E">
        <w:rPr>
          <w:rFonts w:ascii="Times New Roman" w:eastAsia="Times New Roman" w:hAnsi="Times New Roman" w:cs="Times New Roman"/>
          <w:sz w:val="24"/>
          <w:szCs w:val="24"/>
          <w:lang w:eastAsia="it-IT"/>
        </w:rPr>
        <w:t>P.G.</w:t>
      </w:r>
      <w:r w:rsidRPr="007C710E">
        <w:rPr>
          <w:rFonts w:ascii="Times New Roman" w:eastAsia="Times New Roman" w:hAnsi="Times New Roman" w:cs="Times New Roman"/>
          <w:sz w:val="24"/>
          <w:szCs w:val="24"/>
          <w:lang w:eastAsia="it-IT"/>
        </w:rPr>
        <w:t>, il procedimento è proseguito con ben due conferenze di servizi…» (pag. 3).</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Con riferimento all’eccezione </w:t>
      </w:r>
      <w:proofErr w:type="gramStart"/>
      <w:r w:rsidRPr="007C710E">
        <w:rPr>
          <w:rFonts w:ascii="Times New Roman" w:eastAsia="Times New Roman" w:hAnsi="Times New Roman" w:cs="Times New Roman"/>
          <w:sz w:val="24"/>
          <w:szCs w:val="24"/>
          <w:lang w:eastAsia="it-IT"/>
        </w:rPr>
        <w:t xml:space="preserve">di </w:t>
      </w:r>
      <w:proofErr w:type="gramEnd"/>
      <w:r w:rsidRPr="007C710E">
        <w:rPr>
          <w:rFonts w:ascii="Times New Roman" w:eastAsia="Times New Roman" w:hAnsi="Times New Roman" w:cs="Times New Roman"/>
          <w:sz w:val="24"/>
          <w:szCs w:val="24"/>
          <w:lang w:eastAsia="it-IT"/>
        </w:rPr>
        <w:t>inammissibilità del ricorso per difetto di interesse, in ragione della mancata impugnazione del Piano regionale dei rifiuti, il punto 11.1.3 di tale piano, rubricato Indirizzi di Piano, prevede la «…redazione di linee guida regionali finalizzate al miglioramento delle prestazioni ambientali e tecniche, in particolare per le discariche e per gli impianti di riciclaggio…».</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7C710E">
        <w:rPr>
          <w:rFonts w:ascii="Times New Roman" w:eastAsia="Times New Roman" w:hAnsi="Times New Roman" w:cs="Times New Roman"/>
          <w:sz w:val="24"/>
          <w:szCs w:val="24"/>
          <w:lang w:eastAsia="it-IT"/>
        </w:rPr>
        <w:t>Sul punto, la genericità della previsione, unitamente alla sussistenza delle ipotesi di competenza regionale in tema di rifiuti di cui all’a</w:t>
      </w:r>
      <w:proofErr w:type="gramEnd"/>
      <w:r w:rsidRPr="007C710E">
        <w:rPr>
          <w:rFonts w:ascii="Times New Roman" w:eastAsia="Times New Roman" w:hAnsi="Times New Roman" w:cs="Times New Roman"/>
          <w:sz w:val="24"/>
          <w:szCs w:val="24"/>
          <w:lang w:eastAsia="it-IT"/>
        </w:rPr>
        <w:t xml:space="preserve">rt. 196 del TU Ambiente, non consente di configurare </w:t>
      </w:r>
      <w:proofErr w:type="gramStart"/>
      <w:r w:rsidRPr="007C710E">
        <w:rPr>
          <w:rFonts w:ascii="Times New Roman" w:eastAsia="Times New Roman" w:hAnsi="Times New Roman" w:cs="Times New Roman"/>
          <w:sz w:val="24"/>
          <w:szCs w:val="24"/>
          <w:lang w:eastAsia="it-IT"/>
        </w:rPr>
        <w:t>le</w:t>
      </w:r>
      <w:proofErr w:type="gramEnd"/>
      <w:r w:rsidRPr="007C710E">
        <w:rPr>
          <w:rFonts w:ascii="Times New Roman" w:eastAsia="Times New Roman" w:hAnsi="Times New Roman" w:cs="Times New Roman"/>
          <w:sz w:val="24"/>
          <w:szCs w:val="24"/>
          <w:lang w:eastAsia="it-IT"/>
        </w:rPr>
        <w:t xml:space="preserve"> impugnate linee guida come atto meramente applicativo del Piano regionale dei rifiuti, ben potendo tale previsione riferirsi ad ambiti diversi dalla progettazione e gestione delle discariche.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Nel merito, il primo </w:t>
      </w:r>
      <w:proofErr w:type="gramStart"/>
      <w:r w:rsidRPr="007C710E">
        <w:rPr>
          <w:rFonts w:ascii="Times New Roman" w:eastAsia="Times New Roman" w:hAnsi="Times New Roman" w:cs="Times New Roman"/>
          <w:sz w:val="24"/>
          <w:szCs w:val="24"/>
          <w:lang w:eastAsia="it-IT"/>
        </w:rPr>
        <w:t>ed</w:t>
      </w:r>
      <w:proofErr w:type="gramEnd"/>
      <w:r w:rsidRPr="007C710E">
        <w:rPr>
          <w:rFonts w:ascii="Times New Roman" w:eastAsia="Times New Roman" w:hAnsi="Times New Roman" w:cs="Times New Roman"/>
          <w:sz w:val="24"/>
          <w:szCs w:val="24"/>
          <w:lang w:eastAsia="it-IT"/>
        </w:rPr>
        <w:t xml:space="preserve"> il secondo motivo, che possono essere trattati congiuntamente, ogni altra censura o motivo assorbiti, sono fondati.</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La materia ambientale, cui va ricondotta la </w:t>
      </w:r>
      <w:proofErr w:type="gramStart"/>
      <w:r w:rsidRPr="007C710E">
        <w:rPr>
          <w:rFonts w:ascii="Times New Roman" w:eastAsia="Times New Roman" w:hAnsi="Times New Roman" w:cs="Times New Roman"/>
          <w:sz w:val="24"/>
          <w:szCs w:val="24"/>
          <w:lang w:eastAsia="it-IT"/>
        </w:rPr>
        <w:t>regolamentazione</w:t>
      </w:r>
      <w:proofErr w:type="gramEnd"/>
      <w:r w:rsidRPr="007C710E">
        <w:rPr>
          <w:rFonts w:ascii="Times New Roman" w:eastAsia="Times New Roman" w:hAnsi="Times New Roman" w:cs="Times New Roman"/>
          <w:sz w:val="24"/>
          <w:szCs w:val="24"/>
          <w:lang w:eastAsia="it-IT"/>
        </w:rPr>
        <w:t xml:space="preserve"> dell’attività di progettazione e gestione delle discariche, ricade infatti nell’ambito della potestà legislativa esclusiva dello Stato, di cui all’art. 117, comma 2, </w:t>
      </w:r>
      <w:proofErr w:type="spellStart"/>
      <w:r w:rsidRPr="007C710E">
        <w:rPr>
          <w:rFonts w:ascii="Times New Roman" w:eastAsia="Times New Roman" w:hAnsi="Times New Roman" w:cs="Times New Roman"/>
          <w:sz w:val="24"/>
          <w:szCs w:val="24"/>
          <w:lang w:eastAsia="it-IT"/>
        </w:rPr>
        <w:t>Cost</w:t>
      </w:r>
      <w:proofErr w:type="spellEnd"/>
      <w:r w:rsidRPr="007C710E">
        <w:rPr>
          <w:rFonts w:ascii="Times New Roman" w:eastAsia="Times New Roman" w:hAnsi="Times New Roman" w:cs="Times New Roman"/>
          <w:sz w:val="24"/>
          <w:szCs w:val="24"/>
          <w:lang w:eastAsia="it-IT"/>
        </w:rPr>
        <w:t>.</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La Corte costituzionale ha</w:t>
      </w:r>
      <w:proofErr w:type="gramStart"/>
      <w:r w:rsidRPr="007C710E">
        <w:rPr>
          <w:rFonts w:ascii="Times New Roman" w:eastAsia="Times New Roman" w:hAnsi="Times New Roman" w:cs="Times New Roman"/>
          <w:sz w:val="24"/>
          <w:szCs w:val="24"/>
          <w:lang w:eastAsia="it-IT"/>
        </w:rPr>
        <w:t xml:space="preserve"> infatti</w:t>
      </w:r>
      <w:proofErr w:type="gramEnd"/>
      <w:r w:rsidRPr="007C710E">
        <w:rPr>
          <w:rFonts w:ascii="Times New Roman" w:eastAsia="Times New Roman" w:hAnsi="Times New Roman" w:cs="Times New Roman"/>
          <w:sz w:val="24"/>
          <w:szCs w:val="24"/>
          <w:lang w:eastAsia="it-IT"/>
        </w:rPr>
        <w:t xml:space="preserve"> avuto modo di precisare che «…Come più volte precisato da questa Corte, la gestione dei rifiuti è ascrivibile alla materia della «tutela dell'ambiente e dell'ecosistema» riservata, ai sensi dell'art. 117, secondo comma, lettera s), </w:t>
      </w:r>
      <w:proofErr w:type="spellStart"/>
      <w:r w:rsidRPr="007C710E">
        <w:rPr>
          <w:rFonts w:ascii="Times New Roman" w:eastAsia="Times New Roman" w:hAnsi="Times New Roman" w:cs="Times New Roman"/>
          <w:sz w:val="24"/>
          <w:szCs w:val="24"/>
          <w:lang w:eastAsia="it-IT"/>
        </w:rPr>
        <w:t>Cost</w:t>
      </w:r>
      <w:proofErr w:type="spellEnd"/>
      <w:r w:rsidRPr="007C710E">
        <w:rPr>
          <w:rFonts w:ascii="Times New Roman" w:eastAsia="Times New Roman" w:hAnsi="Times New Roman" w:cs="Times New Roman"/>
          <w:sz w:val="24"/>
          <w:szCs w:val="24"/>
          <w:lang w:eastAsia="it-IT"/>
        </w:rPr>
        <w:t xml:space="preserve">., alla legislazione esclusiva dello Stato (ex </w:t>
      </w:r>
      <w:proofErr w:type="spellStart"/>
      <w:r w:rsidRPr="007C710E">
        <w:rPr>
          <w:rFonts w:ascii="Times New Roman" w:eastAsia="Times New Roman" w:hAnsi="Times New Roman" w:cs="Times New Roman"/>
          <w:sz w:val="24"/>
          <w:szCs w:val="24"/>
          <w:lang w:eastAsia="it-IT"/>
        </w:rPr>
        <w:t>multis</w:t>
      </w:r>
      <w:proofErr w:type="spellEnd"/>
      <w:r w:rsidRPr="007C710E">
        <w:rPr>
          <w:rFonts w:ascii="Times New Roman" w:eastAsia="Times New Roman" w:hAnsi="Times New Roman" w:cs="Times New Roman"/>
          <w:sz w:val="24"/>
          <w:szCs w:val="24"/>
          <w:lang w:eastAsia="it-IT"/>
        </w:rPr>
        <w:t>, sentenze n. 54 del 2012, n. 244 e n. 33 del 2011, n. 331 e n. 278 del 2010, n. 61 e n. 10 del 2009</w:t>
      </w:r>
      <w:proofErr w:type="gramStart"/>
      <w:r w:rsidRPr="007C710E">
        <w:rPr>
          <w:rFonts w:ascii="Times New Roman" w:eastAsia="Times New Roman" w:hAnsi="Times New Roman" w:cs="Times New Roman"/>
          <w:sz w:val="24"/>
          <w:szCs w:val="24"/>
          <w:lang w:eastAsia="it-IT"/>
        </w:rPr>
        <w:t>).</w:t>
      </w:r>
      <w:proofErr w:type="gramEnd"/>
      <w:r w:rsidRPr="007C710E">
        <w:rPr>
          <w:rFonts w:ascii="Times New Roman" w:eastAsia="Times New Roman" w:hAnsi="Times New Roman" w:cs="Times New Roman"/>
          <w:sz w:val="24"/>
          <w:szCs w:val="24"/>
          <w:lang w:eastAsia="it-IT"/>
        </w:rPr>
        <w:t xml:space="preserve"> In </w:t>
      </w:r>
      <w:proofErr w:type="gramStart"/>
      <w:r w:rsidRPr="007C710E">
        <w:rPr>
          <w:rFonts w:ascii="Times New Roman" w:eastAsia="Times New Roman" w:hAnsi="Times New Roman" w:cs="Times New Roman"/>
          <w:sz w:val="24"/>
          <w:szCs w:val="24"/>
          <w:lang w:eastAsia="it-IT"/>
        </w:rPr>
        <w:t>questo</w:t>
      </w:r>
      <w:proofErr w:type="gramEnd"/>
      <w:r w:rsidRPr="007C710E">
        <w:rPr>
          <w:rFonts w:ascii="Times New Roman" w:eastAsia="Times New Roman" w:hAnsi="Times New Roman" w:cs="Times New Roman"/>
          <w:sz w:val="24"/>
          <w:szCs w:val="24"/>
          <w:lang w:eastAsia="it-IT"/>
        </w:rPr>
        <w:t xml:space="preserve"> ambito, «non può riconoscersi una competenza regionale in materia di tutela dell'ambiente», anche se le Regioni possono stabilire «per il raggiungimento dei fini propri delle loro competenze livelli di tutela più elevati», pur sempre nel rispetto «della normativa statale di tutela dell'ambiente» (sentenza n. 61 del 2009). Al contempo, «i poteri regionali "non possono consentire, sia pure in nome di una protezione più rigorosa della salute degli abitanti della Regione medesima, interventi preclusivi suscettibili [...] di pregiudicare, insieme </w:t>
      </w:r>
      <w:proofErr w:type="gramStart"/>
      <w:r w:rsidRPr="007C710E">
        <w:rPr>
          <w:rFonts w:ascii="Times New Roman" w:eastAsia="Times New Roman" w:hAnsi="Times New Roman" w:cs="Times New Roman"/>
          <w:sz w:val="24"/>
          <w:szCs w:val="24"/>
          <w:lang w:eastAsia="it-IT"/>
        </w:rPr>
        <w:t>ad</w:t>
      </w:r>
      <w:proofErr w:type="gramEnd"/>
      <w:r w:rsidRPr="007C710E">
        <w:rPr>
          <w:rFonts w:ascii="Times New Roman" w:eastAsia="Times New Roman" w:hAnsi="Times New Roman" w:cs="Times New Roman"/>
          <w:sz w:val="24"/>
          <w:szCs w:val="24"/>
          <w:lang w:eastAsia="it-IT"/>
        </w:rPr>
        <w:t xml:space="preserve"> altri interessi di rilievo nazionale, il medesimo interesse della salute in un ambito territoriale più ampio [...]» (sentenza n. 54 del 2012)…» (sentenza 2 dicembre 2013, n. 285).</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Né a diversa decisione può indurre l’argomento, comune alle difese delle amministrazioni resistenti, secondo cui l’art. 196, comma 1, </w:t>
      </w:r>
      <w:proofErr w:type="spellStart"/>
      <w:proofErr w:type="gramStart"/>
      <w:r w:rsidRPr="007C710E">
        <w:rPr>
          <w:rFonts w:ascii="Times New Roman" w:eastAsia="Times New Roman" w:hAnsi="Times New Roman" w:cs="Times New Roman"/>
          <w:sz w:val="24"/>
          <w:szCs w:val="24"/>
          <w:lang w:eastAsia="it-IT"/>
        </w:rPr>
        <w:t>lett</w:t>
      </w:r>
      <w:proofErr w:type="spellEnd"/>
      <w:r w:rsidRPr="007C710E">
        <w:rPr>
          <w:rFonts w:ascii="Times New Roman" w:eastAsia="Times New Roman" w:hAnsi="Times New Roman" w:cs="Times New Roman"/>
          <w:sz w:val="24"/>
          <w:szCs w:val="24"/>
          <w:lang w:eastAsia="it-IT"/>
        </w:rPr>
        <w:t>.</w:t>
      </w:r>
      <w:proofErr w:type="gramEnd"/>
      <w:r w:rsidRPr="007C710E">
        <w:rPr>
          <w:rFonts w:ascii="Times New Roman" w:eastAsia="Times New Roman" w:hAnsi="Times New Roman" w:cs="Times New Roman"/>
          <w:sz w:val="24"/>
          <w:szCs w:val="24"/>
          <w:lang w:eastAsia="it-IT"/>
        </w:rPr>
        <w:t xml:space="preserve"> o), del TU Ambiente rimetterebbe alle Regioni “la definizione dei criteri per l'individuazione dei luoghi o impianti idonei allo smaltimento e la determinazione, nel rispetto delle norme tecniche di cui all'articolo 195, comma 2, lettera a), di disposizioni speciali per rifiuti di tipo particolare”.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Infatti, come espressamente affermato al punto 1.2, rubricato Ambito di </w:t>
      </w:r>
      <w:proofErr w:type="gramStart"/>
      <w:r w:rsidRPr="007C710E">
        <w:rPr>
          <w:rFonts w:ascii="Times New Roman" w:eastAsia="Times New Roman" w:hAnsi="Times New Roman" w:cs="Times New Roman"/>
          <w:sz w:val="24"/>
          <w:szCs w:val="24"/>
          <w:lang w:eastAsia="it-IT"/>
        </w:rPr>
        <w:t>applicazione,</w:t>
      </w:r>
      <w:proofErr w:type="gramEnd"/>
      <w:r w:rsidRPr="007C710E">
        <w:rPr>
          <w:rFonts w:ascii="Times New Roman" w:eastAsia="Times New Roman" w:hAnsi="Times New Roman" w:cs="Times New Roman"/>
          <w:sz w:val="24"/>
          <w:szCs w:val="24"/>
          <w:lang w:eastAsia="it-IT"/>
        </w:rPr>
        <w:t xml:space="preserve"> delle linee guida approvate con la DGR impugnata, queste «…dettano i requisiti tecnici minimi, applicativi e interpretativi del d.lgs. 36/03, ai quali si devono adeguare in Lombardia la progettazione, l’autorizzazione, la realizzazione, la gestione operativa e post-operativa delle discariche», e non i criteri per l’individuazione dei luoghi idonei alla collocazione delle discariche (fatto salvo il criterio di cui al punto 4.2, rubricato Scelta del sito / ubicazione).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Né si può pensare – atteso il generale riferimento a tutte le discariche di cui al punto 1.2 citato – che le linee guida si limitino a dettare “disposizioni speciali per rifiuti di tipo particolare”.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lastRenderedPageBreak/>
        <w:t>Neppure si può ritenere che le linee guida per la progettazione e gestione sostenibile delle discariche oggetto di giudizio costituiscano esercizio della potestà regionale di stabilire, in materia ambientale, livelli di tutela più elevati di quelli stabiliti dalla normativa statale.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Infatti, l’ambito del potere regionale di stabilire livelli </w:t>
      </w:r>
      <w:proofErr w:type="gramStart"/>
      <w:r w:rsidRPr="007C710E">
        <w:rPr>
          <w:rFonts w:ascii="Times New Roman" w:eastAsia="Times New Roman" w:hAnsi="Times New Roman" w:cs="Times New Roman"/>
          <w:sz w:val="24"/>
          <w:szCs w:val="24"/>
          <w:lang w:eastAsia="it-IT"/>
        </w:rPr>
        <w:t>di</w:t>
      </w:r>
      <w:proofErr w:type="gramEnd"/>
      <w:r w:rsidRPr="007C710E">
        <w:rPr>
          <w:rFonts w:ascii="Times New Roman" w:eastAsia="Times New Roman" w:hAnsi="Times New Roman" w:cs="Times New Roman"/>
          <w:sz w:val="24"/>
          <w:szCs w:val="24"/>
          <w:lang w:eastAsia="it-IT"/>
        </w:rPr>
        <w:t xml:space="preserve"> tutela più elevati di quelli stabiliti dalla normativa statale nella materia ambientale va letto alla luce della giurisprudenza della Corte costituzionale.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Con riferimento a tale questione, la Corte ha</w:t>
      </w:r>
      <w:proofErr w:type="gramStart"/>
      <w:r w:rsidRPr="007C710E">
        <w:rPr>
          <w:rFonts w:ascii="Times New Roman" w:eastAsia="Times New Roman" w:hAnsi="Times New Roman" w:cs="Times New Roman"/>
          <w:sz w:val="24"/>
          <w:szCs w:val="24"/>
          <w:lang w:eastAsia="it-IT"/>
        </w:rPr>
        <w:t xml:space="preserve"> infatti</w:t>
      </w:r>
      <w:proofErr w:type="gramEnd"/>
      <w:r w:rsidRPr="007C710E">
        <w:rPr>
          <w:rFonts w:ascii="Times New Roman" w:eastAsia="Times New Roman" w:hAnsi="Times New Roman" w:cs="Times New Roman"/>
          <w:sz w:val="24"/>
          <w:szCs w:val="24"/>
          <w:lang w:eastAsia="it-IT"/>
        </w:rPr>
        <w:t xml:space="preserve"> avuto modo di precisare che «…le Regioni, nell'esercizio delle loro competenze, debbono rispettare la normativa statale di tutela dell'ambiente, ma possono stabilire per il raggiungimento dei fini propri delle loro competenze (in materia di tutela della salute, di governo del territorio, di valorizzazione dei beni ambientali, etc.) livelli di tutela più elevati (vedi sentenze </w:t>
      </w:r>
      <w:proofErr w:type="spellStart"/>
      <w:r w:rsidRPr="007C710E">
        <w:rPr>
          <w:rFonts w:ascii="Times New Roman" w:eastAsia="Times New Roman" w:hAnsi="Times New Roman" w:cs="Times New Roman"/>
          <w:sz w:val="24"/>
          <w:szCs w:val="24"/>
          <w:lang w:eastAsia="it-IT"/>
        </w:rPr>
        <w:t>nn</w:t>
      </w:r>
      <w:proofErr w:type="spellEnd"/>
      <w:r w:rsidRPr="007C710E">
        <w:rPr>
          <w:rFonts w:ascii="Times New Roman" w:eastAsia="Times New Roman" w:hAnsi="Times New Roman" w:cs="Times New Roman"/>
          <w:sz w:val="24"/>
          <w:szCs w:val="24"/>
          <w:lang w:eastAsia="it-IT"/>
        </w:rPr>
        <w:t xml:space="preserve">. 30 e 12 del 2009, 105, 104 e 62 del 2008). </w:t>
      </w:r>
      <w:proofErr w:type="gramStart"/>
      <w:r w:rsidRPr="007C710E">
        <w:rPr>
          <w:rFonts w:ascii="Times New Roman" w:eastAsia="Times New Roman" w:hAnsi="Times New Roman" w:cs="Times New Roman"/>
          <w:sz w:val="24"/>
          <w:szCs w:val="24"/>
          <w:lang w:eastAsia="it-IT"/>
        </w:rPr>
        <w:t>Con ciò certamente incidendo sul bene materiale ambiente, ma al fine non di tutelare l'ambiente, già salvaguardato dalla disciplina statale,</w:t>
      </w:r>
      <w:proofErr w:type="gramEnd"/>
      <w:r w:rsidRPr="007C710E">
        <w:rPr>
          <w:rFonts w:ascii="Times New Roman" w:eastAsia="Times New Roman" w:hAnsi="Times New Roman" w:cs="Times New Roman"/>
          <w:sz w:val="24"/>
          <w:szCs w:val="24"/>
          <w:lang w:eastAsia="it-IT"/>
        </w:rPr>
        <w:t xml:space="preserve"> bensì di disciplinare adeguatamente gli oggetti delle loro competenze. Si tratta cioè di un potere insito nelle stesse competenze attribuite alle Regioni, al fine della loro esplicazione…» (sentenza 5 marzo 2009, n. 61, come </w:t>
      </w:r>
      <w:proofErr w:type="gramStart"/>
      <w:r w:rsidRPr="007C710E">
        <w:rPr>
          <w:rFonts w:ascii="Times New Roman" w:eastAsia="Times New Roman" w:hAnsi="Times New Roman" w:cs="Times New Roman"/>
          <w:sz w:val="24"/>
          <w:szCs w:val="24"/>
          <w:lang w:eastAsia="it-IT"/>
        </w:rPr>
        <w:t>visto richiamata</w:t>
      </w:r>
      <w:proofErr w:type="gramEnd"/>
      <w:r w:rsidRPr="007C710E">
        <w:rPr>
          <w:rFonts w:ascii="Times New Roman" w:eastAsia="Times New Roman" w:hAnsi="Times New Roman" w:cs="Times New Roman"/>
          <w:sz w:val="24"/>
          <w:szCs w:val="24"/>
          <w:lang w:eastAsia="it-IT"/>
        </w:rPr>
        <w:t xml:space="preserve"> sul punto dalla citata sentenza 285/2013).</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Ne consegue che non sussiste un generale potere regionale di stabilire livelli di tutela più elevati di quelli stabiliti dalla normativa statale, potendo tale potere </w:t>
      </w:r>
      <w:proofErr w:type="gramStart"/>
      <w:r w:rsidRPr="007C710E">
        <w:rPr>
          <w:rFonts w:ascii="Times New Roman" w:eastAsia="Times New Roman" w:hAnsi="Times New Roman" w:cs="Times New Roman"/>
          <w:sz w:val="24"/>
          <w:szCs w:val="24"/>
          <w:lang w:eastAsia="it-IT"/>
        </w:rPr>
        <w:t>esplicarsi</w:t>
      </w:r>
      <w:proofErr w:type="gramEnd"/>
      <w:r w:rsidRPr="007C710E">
        <w:rPr>
          <w:rFonts w:ascii="Times New Roman" w:eastAsia="Times New Roman" w:hAnsi="Times New Roman" w:cs="Times New Roman"/>
          <w:sz w:val="24"/>
          <w:szCs w:val="24"/>
          <w:lang w:eastAsia="it-IT"/>
        </w:rPr>
        <w:t xml:space="preserve"> solo in relazione ad ambiti che la normativa statale affida, anche in via di completamento della disciplina, alla competenza regionale.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Nel caso di specie tale potere non sussiste, atteso che, come visto, </w:t>
      </w:r>
      <w:proofErr w:type="gramStart"/>
      <w:r w:rsidRPr="007C710E">
        <w:rPr>
          <w:rFonts w:ascii="Times New Roman" w:eastAsia="Times New Roman" w:hAnsi="Times New Roman" w:cs="Times New Roman"/>
          <w:sz w:val="24"/>
          <w:szCs w:val="24"/>
          <w:lang w:eastAsia="it-IT"/>
        </w:rPr>
        <w:t>il citato art</w:t>
      </w:r>
      <w:proofErr w:type="gramEnd"/>
      <w:r w:rsidRPr="007C710E">
        <w:rPr>
          <w:rFonts w:ascii="Times New Roman" w:eastAsia="Times New Roman" w:hAnsi="Times New Roman" w:cs="Times New Roman"/>
          <w:sz w:val="24"/>
          <w:szCs w:val="24"/>
          <w:lang w:eastAsia="it-IT"/>
        </w:rPr>
        <w:t xml:space="preserve">. 196, comma 1, </w:t>
      </w:r>
      <w:proofErr w:type="spellStart"/>
      <w:proofErr w:type="gramStart"/>
      <w:r w:rsidRPr="007C710E">
        <w:rPr>
          <w:rFonts w:ascii="Times New Roman" w:eastAsia="Times New Roman" w:hAnsi="Times New Roman" w:cs="Times New Roman"/>
          <w:sz w:val="24"/>
          <w:szCs w:val="24"/>
          <w:lang w:eastAsia="it-IT"/>
        </w:rPr>
        <w:t>lett</w:t>
      </w:r>
      <w:proofErr w:type="spellEnd"/>
      <w:r w:rsidRPr="007C710E">
        <w:rPr>
          <w:rFonts w:ascii="Times New Roman" w:eastAsia="Times New Roman" w:hAnsi="Times New Roman" w:cs="Times New Roman"/>
          <w:sz w:val="24"/>
          <w:szCs w:val="24"/>
          <w:lang w:eastAsia="it-IT"/>
        </w:rPr>
        <w:t>.</w:t>
      </w:r>
      <w:proofErr w:type="gramEnd"/>
      <w:r w:rsidRPr="007C710E">
        <w:rPr>
          <w:rFonts w:ascii="Times New Roman" w:eastAsia="Times New Roman" w:hAnsi="Times New Roman" w:cs="Times New Roman"/>
          <w:sz w:val="24"/>
          <w:szCs w:val="24"/>
          <w:lang w:eastAsia="it-IT"/>
        </w:rPr>
        <w:t xml:space="preserve"> o), del TU ambiente non legittima la competenza regionale sulla materia disciplinata dalle linee guida impugnate.</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Il ricorso, assorbiti ogni motivo o censura non delibati, va quindi accolto.</w:t>
      </w:r>
    </w:p>
    <w:p w:rsidR="003F4D8D" w:rsidRPr="007C710E" w:rsidRDefault="003F4D8D" w:rsidP="007C710E">
      <w:pPr>
        <w:shd w:val="clear" w:color="auto" w:fill="FFFFFF"/>
        <w:spacing w:after="0" w:line="240" w:lineRule="auto"/>
        <w:jc w:val="both"/>
        <w:rPr>
          <w:rFonts w:ascii="Times New Roman" w:eastAsia="Times New Roman" w:hAnsi="Times New Roman" w:cs="Times New Roman"/>
          <w:sz w:val="24"/>
          <w:szCs w:val="24"/>
          <w:lang w:eastAsia="it-IT"/>
        </w:rPr>
      </w:pPr>
      <w:r w:rsidRPr="007C710E">
        <w:rPr>
          <w:rFonts w:ascii="Times New Roman" w:eastAsia="Times New Roman" w:hAnsi="Times New Roman" w:cs="Times New Roman"/>
          <w:sz w:val="24"/>
          <w:szCs w:val="24"/>
          <w:lang w:eastAsia="it-IT"/>
        </w:rPr>
        <w:t xml:space="preserve">Le spese seguono la soccombenza, </w:t>
      </w:r>
      <w:proofErr w:type="gramStart"/>
      <w:r w:rsidRPr="007C710E">
        <w:rPr>
          <w:rFonts w:ascii="Times New Roman" w:eastAsia="Times New Roman" w:hAnsi="Times New Roman" w:cs="Times New Roman"/>
          <w:sz w:val="24"/>
          <w:szCs w:val="24"/>
          <w:lang w:eastAsia="it-IT"/>
        </w:rPr>
        <w:t>venendo</w:t>
      </w:r>
      <w:proofErr w:type="gramEnd"/>
      <w:r w:rsidRPr="007C710E">
        <w:rPr>
          <w:rFonts w:ascii="Times New Roman" w:eastAsia="Times New Roman" w:hAnsi="Times New Roman" w:cs="Times New Roman"/>
          <w:sz w:val="24"/>
          <w:szCs w:val="24"/>
          <w:lang w:eastAsia="it-IT"/>
        </w:rPr>
        <w:t xml:space="preserve"> liquidate in dispositivo.</w:t>
      </w:r>
    </w:p>
    <w:p w:rsidR="003F4D8D" w:rsidRPr="007C710E" w:rsidRDefault="00D70E94" w:rsidP="007C710E">
      <w:pPr>
        <w:shd w:val="clear" w:color="auto" w:fill="FFFFFF"/>
        <w:spacing w:after="0" w:line="240" w:lineRule="auto"/>
        <w:jc w:val="both"/>
        <w:rPr>
          <w:rFonts w:ascii="Times New Roman" w:eastAsia="Times New Roman" w:hAnsi="Times New Roman" w:cs="Times New Roman"/>
          <w:sz w:val="24"/>
          <w:szCs w:val="24"/>
          <w:lang w:val="en-US" w:eastAsia="it-IT"/>
        </w:rPr>
      </w:pPr>
      <w:proofErr w:type="gramStart"/>
      <w:r w:rsidRPr="007C710E">
        <w:rPr>
          <w:rFonts w:ascii="Times New Roman" w:eastAsia="Times New Roman" w:hAnsi="Times New Roman" w:cs="Times New Roman"/>
          <w:sz w:val="24"/>
          <w:szCs w:val="24"/>
          <w:lang w:eastAsia="it-IT"/>
        </w:rPr>
        <w:t>[…</w:t>
      </w:r>
      <w:proofErr w:type="gramEnd"/>
      <w:r w:rsidRPr="007C710E">
        <w:rPr>
          <w:rFonts w:ascii="Times New Roman" w:eastAsia="Times New Roman" w:hAnsi="Times New Roman" w:cs="Times New Roman"/>
          <w:sz w:val="24"/>
          <w:szCs w:val="24"/>
          <w:lang w:eastAsia="it-IT"/>
        </w:rPr>
        <w:t>]</w:t>
      </w:r>
    </w:p>
    <w:p w:rsidR="0055705F" w:rsidRPr="007C710E" w:rsidRDefault="0055705F" w:rsidP="007C710E">
      <w:pPr>
        <w:spacing w:after="0" w:line="240" w:lineRule="auto"/>
        <w:jc w:val="both"/>
        <w:rPr>
          <w:rFonts w:ascii="Times New Roman" w:hAnsi="Times New Roman" w:cs="Times New Roman"/>
          <w:sz w:val="24"/>
          <w:szCs w:val="24"/>
          <w:lang w:val="en-US"/>
        </w:rPr>
      </w:pPr>
    </w:p>
    <w:p w:rsidR="007C710E" w:rsidRPr="007C710E" w:rsidRDefault="007C710E">
      <w:pPr>
        <w:spacing w:after="0" w:line="240" w:lineRule="auto"/>
        <w:jc w:val="both"/>
        <w:rPr>
          <w:rFonts w:ascii="Times New Roman" w:hAnsi="Times New Roman" w:cs="Times New Roman"/>
          <w:sz w:val="24"/>
          <w:szCs w:val="24"/>
          <w:lang w:val="en-US"/>
        </w:rPr>
      </w:pPr>
    </w:p>
    <w:sectPr w:rsidR="007C710E" w:rsidRPr="007C71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8D"/>
    <w:rsid w:val="000F39D3"/>
    <w:rsid w:val="003006DE"/>
    <w:rsid w:val="003F4D8D"/>
    <w:rsid w:val="0055705F"/>
    <w:rsid w:val="00637545"/>
    <w:rsid w:val="007C710E"/>
    <w:rsid w:val="008363BF"/>
    <w:rsid w:val="00A76942"/>
    <w:rsid w:val="00D70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63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63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5825">
      <w:bodyDiv w:val="1"/>
      <w:marLeft w:val="0"/>
      <w:marRight w:val="0"/>
      <w:marTop w:val="0"/>
      <w:marBottom w:val="0"/>
      <w:divBdr>
        <w:top w:val="none" w:sz="0" w:space="0" w:color="auto"/>
        <w:left w:val="none" w:sz="0" w:space="0" w:color="auto"/>
        <w:bottom w:val="none" w:sz="0" w:space="0" w:color="auto"/>
        <w:right w:val="none" w:sz="0" w:space="0" w:color="auto"/>
      </w:divBdr>
      <w:divsChild>
        <w:div w:id="1666594176">
          <w:marLeft w:val="0"/>
          <w:marRight w:val="0"/>
          <w:marTop w:val="0"/>
          <w:marBottom w:val="0"/>
          <w:divBdr>
            <w:top w:val="none" w:sz="0" w:space="0" w:color="auto"/>
            <w:left w:val="none" w:sz="0" w:space="0" w:color="auto"/>
            <w:bottom w:val="none" w:sz="0" w:space="0" w:color="auto"/>
            <w:right w:val="none" w:sz="0" w:space="0" w:color="auto"/>
          </w:divBdr>
          <w:divsChild>
            <w:div w:id="10031221">
              <w:marLeft w:val="0"/>
              <w:marRight w:val="0"/>
              <w:marTop w:val="0"/>
              <w:marBottom w:val="0"/>
              <w:divBdr>
                <w:top w:val="none" w:sz="0" w:space="0" w:color="auto"/>
                <w:left w:val="none" w:sz="0" w:space="0" w:color="auto"/>
                <w:bottom w:val="none" w:sz="0" w:space="0" w:color="auto"/>
                <w:right w:val="none" w:sz="0" w:space="0" w:color="auto"/>
              </w:divBdr>
              <w:divsChild>
                <w:div w:id="697317677">
                  <w:marLeft w:val="0"/>
                  <w:marRight w:val="0"/>
                  <w:marTop w:val="0"/>
                  <w:marBottom w:val="0"/>
                  <w:divBdr>
                    <w:top w:val="none" w:sz="0" w:space="0" w:color="auto"/>
                    <w:left w:val="none" w:sz="0" w:space="0" w:color="auto"/>
                    <w:bottom w:val="none" w:sz="0" w:space="0" w:color="auto"/>
                    <w:right w:val="none" w:sz="0" w:space="0" w:color="auto"/>
                  </w:divBdr>
                  <w:divsChild>
                    <w:div w:id="242836081">
                      <w:marLeft w:val="0"/>
                      <w:marRight w:val="0"/>
                      <w:marTop w:val="0"/>
                      <w:marBottom w:val="0"/>
                      <w:divBdr>
                        <w:top w:val="none" w:sz="0" w:space="0" w:color="auto"/>
                        <w:left w:val="none" w:sz="0" w:space="0" w:color="auto"/>
                        <w:bottom w:val="none" w:sz="0" w:space="0" w:color="auto"/>
                        <w:right w:val="none" w:sz="0" w:space="0" w:color="auto"/>
                      </w:divBdr>
                      <w:divsChild>
                        <w:div w:id="1653025502">
                          <w:marLeft w:val="0"/>
                          <w:marRight w:val="0"/>
                          <w:marTop w:val="0"/>
                          <w:marBottom w:val="0"/>
                          <w:divBdr>
                            <w:top w:val="none" w:sz="0" w:space="0" w:color="auto"/>
                            <w:left w:val="none" w:sz="0" w:space="0" w:color="auto"/>
                            <w:bottom w:val="none" w:sz="0" w:space="0" w:color="auto"/>
                            <w:right w:val="none" w:sz="0" w:space="0" w:color="auto"/>
                          </w:divBdr>
                          <w:divsChild>
                            <w:div w:id="934480936">
                              <w:marLeft w:val="0"/>
                              <w:marRight w:val="0"/>
                              <w:marTop w:val="0"/>
                              <w:marBottom w:val="0"/>
                              <w:divBdr>
                                <w:top w:val="none" w:sz="0" w:space="0" w:color="auto"/>
                                <w:left w:val="none" w:sz="0" w:space="0" w:color="auto"/>
                                <w:bottom w:val="none" w:sz="0" w:space="0" w:color="auto"/>
                                <w:right w:val="none" w:sz="0" w:space="0" w:color="auto"/>
                              </w:divBdr>
                              <w:divsChild>
                                <w:div w:id="534268191">
                                  <w:marLeft w:val="0"/>
                                  <w:marRight w:val="0"/>
                                  <w:marTop w:val="0"/>
                                  <w:marBottom w:val="0"/>
                                  <w:divBdr>
                                    <w:top w:val="none" w:sz="0" w:space="0" w:color="auto"/>
                                    <w:left w:val="none" w:sz="0" w:space="0" w:color="auto"/>
                                    <w:bottom w:val="none" w:sz="0" w:space="0" w:color="auto"/>
                                    <w:right w:val="none" w:sz="0" w:space="0" w:color="auto"/>
                                  </w:divBdr>
                                  <w:divsChild>
                                    <w:div w:id="1164275500">
                                      <w:marLeft w:val="0"/>
                                      <w:marRight w:val="0"/>
                                      <w:marTop w:val="0"/>
                                      <w:marBottom w:val="0"/>
                                      <w:divBdr>
                                        <w:top w:val="none" w:sz="0" w:space="0" w:color="auto"/>
                                        <w:left w:val="none" w:sz="0" w:space="0" w:color="auto"/>
                                        <w:bottom w:val="none" w:sz="0" w:space="0" w:color="auto"/>
                                        <w:right w:val="none" w:sz="0" w:space="0" w:color="auto"/>
                                      </w:divBdr>
                                      <w:divsChild>
                                        <w:div w:id="1372455457">
                                          <w:marLeft w:val="0"/>
                                          <w:marRight w:val="0"/>
                                          <w:marTop w:val="0"/>
                                          <w:marBottom w:val="0"/>
                                          <w:divBdr>
                                            <w:top w:val="none" w:sz="0" w:space="0" w:color="auto"/>
                                            <w:left w:val="none" w:sz="0" w:space="0" w:color="auto"/>
                                            <w:bottom w:val="none" w:sz="0" w:space="0" w:color="auto"/>
                                            <w:right w:val="none" w:sz="0" w:space="0" w:color="auto"/>
                                          </w:divBdr>
                                          <w:divsChild>
                                            <w:div w:id="85656675">
                                              <w:marLeft w:val="20"/>
                                              <w:marRight w:val="20"/>
                                              <w:marTop w:val="0"/>
                                              <w:marBottom w:val="0"/>
                                              <w:divBdr>
                                                <w:top w:val="none" w:sz="0" w:space="0" w:color="auto"/>
                                                <w:left w:val="none" w:sz="0" w:space="0" w:color="auto"/>
                                                <w:bottom w:val="none" w:sz="0" w:space="0" w:color="auto"/>
                                                <w:right w:val="none" w:sz="0" w:space="0" w:color="auto"/>
                                              </w:divBdr>
                                              <w:divsChild>
                                                <w:div w:id="1002120068">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9269170">
                                                      <w:marLeft w:val="0"/>
                                                      <w:marRight w:val="0"/>
                                                      <w:marTop w:val="0"/>
                                                      <w:marBottom w:val="0"/>
                                                      <w:divBdr>
                                                        <w:top w:val="none" w:sz="0" w:space="0" w:color="auto"/>
                                                        <w:left w:val="none" w:sz="0" w:space="0" w:color="auto"/>
                                                        <w:bottom w:val="none" w:sz="0" w:space="0" w:color="auto"/>
                                                        <w:right w:val="none" w:sz="0" w:space="0" w:color="auto"/>
                                                      </w:divBdr>
                                                      <w:divsChild>
                                                        <w:div w:id="980113231">
                                                          <w:marLeft w:val="0"/>
                                                          <w:marRight w:val="0"/>
                                                          <w:marTop w:val="0"/>
                                                          <w:marBottom w:val="0"/>
                                                          <w:divBdr>
                                                            <w:top w:val="none" w:sz="0" w:space="0" w:color="auto"/>
                                                            <w:left w:val="none" w:sz="0" w:space="0" w:color="auto"/>
                                                            <w:bottom w:val="none" w:sz="0" w:space="0" w:color="auto"/>
                                                            <w:right w:val="none" w:sz="0" w:space="0" w:color="auto"/>
                                                          </w:divBdr>
                                                          <w:divsChild>
                                                            <w:div w:id="14327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2219</Words>
  <Characters>12652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7</cp:revision>
  <cp:lastPrinted>2016-05-04T13:38:00Z</cp:lastPrinted>
  <dcterms:created xsi:type="dcterms:W3CDTF">2016-05-04T08:26:00Z</dcterms:created>
  <dcterms:modified xsi:type="dcterms:W3CDTF">2016-05-04T13:41:00Z</dcterms:modified>
</cp:coreProperties>
</file>