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2" w:rsidRP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B92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432B92">
        <w:rPr>
          <w:rFonts w:ascii="Times New Roman" w:hAnsi="Times New Roman" w:cs="Times New Roman"/>
          <w:b/>
          <w:sz w:val="24"/>
          <w:szCs w:val="24"/>
        </w:rPr>
        <w:t>. Pen.</w:t>
      </w:r>
      <w:r w:rsidR="00B71FE6">
        <w:rPr>
          <w:rFonts w:ascii="Times New Roman" w:hAnsi="Times New Roman" w:cs="Times New Roman"/>
          <w:b/>
          <w:sz w:val="24"/>
          <w:szCs w:val="24"/>
        </w:rPr>
        <w:t>, Sez. III</w:t>
      </w:r>
      <w:r w:rsidRPr="00432B92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B71FE6">
        <w:rPr>
          <w:rFonts w:ascii="Times New Roman" w:hAnsi="Times New Roman" w:cs="Times New Roman"/>
          <w:b/>
          <w:sz w:val="24"/>
          <w:szCs w:val="24"/>
        </w:rPr>
        <w:t>50760</w:t>
      </w:r>
      <w:r w:rsidRPr="00432B9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B71FE6">
        <w:rPr>
          <w:rFonts w:ascii="Times New Roman" w:hAnsi="Times New Roman" w:cs="Times New Roman"/>
          <w:b/>
          <w:sz w:val="24"/>
          <w:szCs w:val="24"/>
        </w:rPr>
        <w:t>30/11</w:t>
      </w:r>
      <w:r w:rsidRPr="00432B92">
        <w:rPr>
          <w:rFonts w:ascii="Times New Roman" w:hAnsi="Times New Roman" w:cs="Times New Roman"/>
          <w:b/>
          <w:sz w:val="24"/>
          <w:szCs w:val="24"/>
        </w:rPr>
        <w:t>/</w:t>
      </w:r>
      <w:r w:rsidR="00B71FE6">
        <w:rPr>
          <w:rFonts w:ascii="Times New Roman" w:hAnsi="Times New Roman" w:cs="Times New Roman"/>
          <w:b/>
          <w:sz w:val="24"/>
          <w:szCs w:val="24"/>
        </w:rPr>
        <w:t>2016</w:t>
      </w:r>
      <w:r w:rsidRPr="00432B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32B92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432B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1FE6">
        <w:rPr>
          <w:rFonts w:ascii="Times New Roman" w:hAnsi="Times New Roman" w:cs="Times New Roman"/>
          <w:b/>
          <w:sz w:val="24"/>
          <w:szCs w:val="24"/>
        </w:rPr>
        <w:t>Fiale</w:t>
      </w:r>
      <w:r w:rsidRPr="00432B92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B71FE6"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432B92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B87BBF">
        <w:rPr>
          <w:rFonts w:ascii="Times New Roman" w:hAnsi="Times New Roman" w:cs="Times New Roman"/>
          <w:b/>
          <w:sz w:val="24"/>
          <w:szCs w:val="24"/>
        </w:rPr>
        <w:t xml:space="preserve">Procuratore della Repubblica presso il Tribunale di Asti </w:t>
      </w:r>
    </w:p>
    <w:p w:rsidR="00432B92" w:rsidRP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B92" w:rsidRP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432B92">
        <w:rPr>
          <w:rFonts w:ascii="Times New Roman" w:hAnsi="Times New Roman" w:cs="Times New Roman"/>
          <w:sz w:val="24"/>
          <w:szCs w:val="24"/>
        </w:rPr>
        <w:t xml:space="preserve">– </w:t>
      </w:r>
      <w:r w:rsidR="00A733D3">
        <w:rPr>
          <w:rFonts w:ascii="Times New Roman" w:hAnsi="Times New Roman" w:cs="Times New Roman"/>
          <w:sz w:val="24"/>
          <w:szCs w:val="24"/>
        </w:rPr>
        <w:t xml:space="preserve">Il trasportatore </w:t>
      </w:r>
      <w:r w:rsidR="004E4FE9">
        <w:rPr>
          <w:rFonts w:ascii="Times New Roman" w:hAnsi="Times New Roman" w:cs="Times New Roman"/>
          <w:sz w:val="24"/>
          <w:szCs w:val="24"/>
        </w:rPr>
        <w:t xml:space="preserve">di rifiuti </w:t>
      </w:r>
      <w:bookmarkStart w:id="0" w:name="_GoBack"/>
      <w:bookmarkEnd w:id="0"/>
      <w:r w:rsidR="00A733D3">
        <w:rPr>
          <w:rFonts w:ascii="Times New Roman" w:hAnsi="Times New Roman" w:cs="Times New Roman"/>
          <w:sz w:val="24"/>
          <w:szCs w:val="24"/>
        </w:rPr>
        <w:t>può rifiutarsi di eseguire una direttiva illegittima del datore di lavoro?</w:t>
      </w:r>
    </w:p>
    <w:p w:rsidR="002A67E8" w:rsidRDefault="009769DB" w:rsidP="00432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2B92" w:rsidRPr="00432B92" w:rsidRDefault="00486642" w:rsidP="00432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dipendente privato che riceva dal proprio datore di lavoro una qualunque disposizione operativa illegittima, </w:t>
      </w:r>
      <w:r w:rsidR="00DB045F">
        <w:rPr>
          <w:rFonts w:ascii="Times New Roman" w:hAnsi="Times New Roman" w:cs="Times New Roman"/>
          <w:i/>
          <w:sz w:val="24"/>
          <w:szCs w:val="24"/>
        </w:rPr>
        <w:t>come</w:t>
      </w:r>
      <w:r>
        <w:rPr>
          <w:rFonts w:ascii="Times New Roman" w:hAnsi="Times New Roman" w:cs="Times New Roman"/>
          <w:i/>
          <w:sz w:val="24"/>
          <w:szCs w:val="24"/>
        </w:rPr>
        <w:t xml:space="preserve"> si configura </w:t>
      </w:r>
      <w:r w:rsidR="00D2434E">
        <w:rPr>
          <w:rFonts w:ascii="Times New Roman" w:hAnsi="Times New Roman" w:cs="Times New Roman"/>
          <w:i/>
          <w:sz w:val="24"/>
          <w:szCs w:val="24"/>
        </w:rPr>
        <w:t>l’ordine di raccogliere e trasportare</w:t>
      </w:r>
      <w:r>
        <w:rPr>
          <w:rFonts w:ascii="Times New Roman" w:hAnsi="Times New Roman" w:cs="Times New Roman"/>
          <w:i/>
          <w:sz w:val="24"/>
          <w:szCs w:val="24"/>
        </w:rPr>
        <w:t xml:space="preserve"> rifiuti urbani e speciali senza </w:t>
      </w:r>
      <w:r w:rsidR="0074586D">
        <w:rPr>
          <w:rFonts w:ascii="Times New Roman" w:hAnsi="Times New Roman" w:cs="Times New Roman"/>
          <w:i/>
          <w:sz w:val="24"/>
          <w:szCs w:val="24"/>
        </w:rPr>
        <w:t xml:space="preserve">iscrizione all’Albo Gestori Ambientali (art. 212, D. </w:t>
      </w:r>
      <w:proofErr w:type="spellStart"/>
      <w:r w:rsidR="0074586D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="0074586D">
        <w:rPr>
          <w:rFonts w:ascii="Times New Roman" w:hAnsi="Times New Roman" w:cs="Times New Roman"/>
          <w:i/>
          <w:sz w:val="24"/>
          <w:szCs w:val="24"/>
        </w:rPr>
        <w:t>. 152/2006), è tenuto a rifiutarne l’esecuzione.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32B92" w:rsidRP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B92" w:rsidRP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92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t xml:space="preserve">1. Con sentenza del 14/12/2015, il Tribunale di Asti assolveva </w:t>
      </w:r>
      <w:r w:rsidR="00B87BBF">
        <w:rPr>
          <w:rFonts w:ascii="Times New Roman" w:hAnsi="Times New Roman" w:cs="Times New Roman"/>
          <w:sz w:val="24"/>
          <w:szCs w:val="24"/>
        </w:rPr>
        <w:t>V.B.</w:t>
      </w:r>
      <w:r w:rsidRPr="00432B92">
        <w:rPr>
          <w:rFonts w:ascii="Times New Roman" w:hAnsi="Times New Roman" w:cs="Times New Roman"/>
          <w:sz w:val="24"/>
          <w:szCs w:val="24"/>
        </w:rPr>
        <w:t xml:space="preserve"> dall'imputazione di cui all'a</w:t>
      </w:r>
      <w:r w:rsidR="00B87BBF">
        <w:rPr>
          <w:rFonts w:ascii="Times New Roman" w:hAnsi="Times New Roman" w:cs="Times New Roman"/>
          <w:sz w:val="24"/>
          <w:szCs w:val="24"/>
        </w:rPr>
        <w:t xml:space="preserve">rt. 256, comma 1, </w:t>
      </w:r>
      <w:proofErr w:type="spellStart"/>
      <w:r w:rsidR="00B87BB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B87BBF">
        <w:rPr>
          <w:rFonts w:ascii="Times New Roman" w:hAnsi="Times New Roman" w:cs="Times New Roman"/>
          <w:sz w:val="24"/>
          <w:szCs w:val="24"/>
        </w:rPr>
        <w:t>. a), d.l</w:t>
      </w:r>
      <w:r w:rsidRPr="00432B92">
        <w:rPr>
          <w:rFonts w:ascii="Times New Roman" w:hAnsi="Times New Roman" w:cs="Times New Roman"/>
          <w:sz w:val="24"/>
          <w:szCs w:val="24"/>
        </w:rPr>
        <w:t>gs. 3 aprile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2006, n. 152, perché il fatto non costituisce reato; premessa la pacifica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consumazione del reato (aver svolto attività di raccolta e trasporto di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urbani e speciali prodotti da terzi, senza esser iscritto all'albo nazionale gestori</w:t>
      </w:r>
      <w:r w:rsidR="00B87BBF"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ambientali), il Giudice ne riteneva assente l'elemento soggettivo, essendosi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limitato l'imputato - operaio dipendente - ad obbedire ad un ordine del datore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lavoro, senza alcun obbligo di contestarlo né possibilità di sottrarsi allo stesso.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92" w:rsidRP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t>2. Propone ricorso per cassazione il Procuratore della Repubblica presso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Tribunale di Asti, deducendo - con unico motivo - l'inosservanza o erronea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applicazione della legge penale e l'illogicità della motivazione. Il 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avrebbe innanzitutto travisato le prove documentali, dalle quali emergerebbe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i conferimenti in oggetto erano stati compiuti sempre dall'imputato in proprio,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non quale dipendente della "</w:t>
      </w:r>
      <w:r w:rsidR="00B87BBF">
        <w:rPr>
          <w:rFonts w:ascii="Times New Roman" w:hAnsi="Times New Roman" w:cs="Times New Roman"/>
          <w:sz w:val="24"/>
          <w:szCs w:val="24"/>
        </w:rPr>
        <w:t>E.</w:t>
      </w:r>
      <w:r w:rsidRPr="00432B92">
        <w:rPr>
          <w:rFonts w:ascii="Times New Roman" w:hAnsi="Times New Roman" w:cs="Times New Roman"/>
          <w:sz w:val="24"/>
          <w:szCs w:val="24"/>
        </w:rPr>
        <w:t>", risultando il suo nome sulle ricevute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attestanti il conferimento medesimo; la circostanza, inoltre, emergerebbe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prove testimoniali. In ogni caso, peraltro, quand'anche si volesse ritenere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B</w:t>
      </w:r>
      <w:r w:rsidR="00B87BBF">
        <w:rPr>
          <w:rFonts w:ascii="Times New Roman" w:hAnsi="Times New Roman" w:cs="Times New Roman"/>
          <w:sz w:val="24"/>
          <w:szCs w:val="24"/>
        </w:rPr>
        <w:t>.</w:t>
      </w:r>
      <w:r w:rsidRPr="00432B92">
        <w:rPr>
          <w:rFonts w:ascii="Times New Roman" w:hAnsi="Times New Roman" w:cs="Times New Roman"/>
          <w:sz w:val="24"/>
          <w:szCs w:val="24"/>
        </w:rPr>
        <w:t xml:space="preserve"> avesse agito su incarico della società, lo stesso non potrebbe andare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esente da responsabilità, a titolo di concorrente </w:t>
      </w:r>
      <w:proofErr w:type="spellStart"/>
      <w:r w:rsidRPr="00432B92">
        <w:rPr>
          <w:rFonts w:ascii="Times New Roman" w:hAnsi="Times New Roman" w:cs="Times New Roman"/>
          <w:i/>
          <w:iCs/>
          <w:sz w:val="24"/>
          <w:szCs w:val="24"/>
        </w:rPr>
        <w:t>extraneus</w:t>
      </w:r>
      <w:proofErr w:type="spellEnd"/>
      <w:r w:rsidRPr="00432B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nel reato proprio;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invero, la scriminante dell'adempimento del dovere, richiamata implicitamente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nella sentenza, troverebbe applicazione soltanto in caso di ordine legittimo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proveniente dall'autorità pubblica, ai sensi dell'art. 51 cod.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>., non anche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fronte di un ordine di natura meramente privatistica. Sì che </w:t>
      </w:r>
      <w:r w:rsidRPr="00432B92">
        <w:rPr>
          <w:rFonts w:ascii="Times New Roman" w:hAnsi="Times New Roman" w:cs="Times New Roman"/>
          <w:i/>
          <w:iCs/>
          <w:sz w:val="24"/>
          <w:szCs w:val="24"/>
        </w:rPr>
        <w:t>l'</w:t>
      </w:r>
      <w:proofErr w:type="spellStart"/>
      <w:r w:rsidRPr="00432B92">
        <w:rPr>
          <w:rFonts w:ascii="Times New Roman" w:hAnsi="Times New Roman" w:cs="Times New Roman"/>
          <w:i/>
          <w:iCs/>
          <w:sz w:val="24"/>
          <w:szCs w:val="24"/>
        </w:rPr>
        <w:t>extraneus</w:t>
      </w:r>
      <w:proofErr w:type="spellEnd"/>
      <w:r w:rsidRPr="00432B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avrebbe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comunque l'obbligo di verificare che la sua condotta si inserisca in un percorso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legittimo.</w:t>
      </w:r>
    </w:p>
    <w:p w:rsid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B92" w:rsidRP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432B92" w:rsidRP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t>3. Il ricorso risulta manifestamente infondato con riguardo al 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argomento, attesa la natura meramente fattuale dello stesso (legato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contenuto delle ricevute di conferimento ed al nominativo ivi riportato), che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rende irricevibile in sede di legittimità; con la stessa censura, infatti, si chiede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questa Corte di esaminare nuovamente il materiale istruttorio posto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fondamento della decisione del Tribunale, al fine di ottenerne una lettura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alternativa e più aderente al capo di imputazione. Ciò non è consentito: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riguardo, infatti, occorre ribadire che il controllo del Giudice di legittimità sui vizi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della motivazione attiene alla coerenza strutturale della decisione di cui si saggia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l'oggettiva tenuta sotto il profilo logico-argomentativo, restando preclusa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rilettura degli elementi di fatto posti a fondamento della decisione e l'autonoma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adozione di nuovi e diversi parametri di ricostruzione e valutazione dei fatti (tra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le varie, Sez. 6, n. 47204 del 7/10/2015, Musso,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>. 265482; Sez. 3, n. 12110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del 19/3/2009, Campanella, n. 12110,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>. 243247).</w:t>
      </w:r>
    </w:p>
    <w:p w:rsidR="00432B92" w:rsidRP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t>4. Fondata, per contro, risulta la seconda parte della censura, relativa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scriminante di cui all'art. 51 cod.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>. che la sentenza ha posto a fondamento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della pronuncia di assoluzione; norma a mente della quale l'esercizio di un 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o l'adempimento di un dovere imposto da una norma giuridica o da un ordine</w:t>
      </w:r>
      <w:r w:rsidR="00B87BBF"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legittimo della pubblica autorità esclude la punibilità dell'agente (comma 1),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pari dell'esecuzione di un ordine illegittimo, quando la legge non consente alcun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sindacato sulla legittimità dell'ordine stesso (comma 4).</w:t>
      </w:r>
    </w:p>
    <w:p w:rsidR="00432B92" w:rsidRP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lastRenderedPageBreak/>
        <w:t>Orbene, costituisce risalente - ma condiviso e non superato - orientamento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di legittimità quello secondo cui la disposizione dell'art. 51 cod.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>. prende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considerazione esclusivamente i rapporti di subordinazione previsti dal 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pubblico e non anche i rapporti di diritto privato, come quelli intercorrenti tra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privati datori di lavoro ed i loro dipendenti (Sez. 5, n. 15850 del 26/6/1990,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Bordoni,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 xml:space="preserve">. 185894; Sez. 5, n. 7866 del 28/5/1984, Guerrieri, </w:t>
      </w:r>
      <w:proofErr w:type="spellStart"/>
      <w:r w:rsidRPr="00432B9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32B92">
        <w:rPr>
          <w:rFonts w:ascii="Times New Roman" w:hAnsi="Times New Roman" w:cs="Times New Roman"/>
          <w:sz w:val="24"/>
          <w:szCs w:val="24"/>
        </w:rPr>
        <w:t>. 165854).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consegue che il dipendente privato, che riceva dal proprio datore di lavoro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qualunque disposizione operativa, è tenuto a verificarne la rispondenza alla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secondo gli ordinari canoni di diligenza e, qualora riscontri l'illegittimità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disposizione medesima, è tenuto a rifiutarne l'esecuzione; senza che 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ravvisarsi, quindi, quella impossibilità di sottrarsi all'ordine che fonda la 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impugnata, peraltro in modo apodittico e senza alcun riferimento normativo (in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senso conforme, Sez. L, n. 24334 del 27/3/2010, Agenzia delle Entrate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 xml:space="preserve">Splendori, </w:t>
      </w:r>
      <w:r w:rsidRPr="00432B92">
        <w:rPr>
          <w:rFonts w:ascii="Times New Roman" w:hAnsi="Times New Roman" w:cs="Times New Roman"/>
          <w:i/>
          <w:iCs/>
          <w:sz w:val="24"/>
          <w:szCs w:val="24"/>
        </w:rPr>
        <w:t>non massimata).</w:t>
      </w:r>
    </w:p>
    <w:p w:rsidR="00432B92" w:rsidRPr="00432B92" w:rsidRDefault="00432B92" w:rsidP="004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sz w:val="24"/>
          <w:szCs w:val="24"/>
        </w:rPr>
        <w:t>La pronuncia pertanto, deve esser annullata con rinvio, affinché il 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di Asti - riesaminato il complessivo compendio istruttorio - verifichi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sussistenza dell'elemento soggettivo del reato alla luce dell'indicato principio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92">
        <w:rPr>
          <w:rFonts w:ascii="Times New Roman" w:hAnsi="Times New Roman" w:cs="Times New Roman"/>
          <w:sz w:val="24"/>
          <w:szCs w:val="24"/>
        </w:rPr>
        <w:t>diritto.</w:t>
      </w:r>
    </w:p>
    <w:p w:rsidR="00CF2D32" w:rsidRPr="00432B92" w:rsidRDefault="00432B92" w:rsidP="00432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92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CF2D32" w:rsidRPr="00432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92"/>
    <w:rsid w:val="00093DFF"/>
    <w:rsid w:val="00143775"/>
    <w:rsid w:val="00274EDD"/>
    <w:rsid w:val="002A67E8"/>
    <w:rsid w:val="00432B92"/>
    <w:rsid w:val="00486642"/>
    <w:rsid w:val="004E4FE9"/>
    <w:rsid w:val="005C446F"/>
    <w:rsid w:val="00743A3E"/>
    <w:rsid w:val="0074586D"/>
    <w:rsid w:val="009769DB"/>
    <w:rsid w:val="00A17BCE"/>
    <w:rsid w:val="00A733D3"/>
    <w:rsid w:val="00B71FE6"/>
    <w:rsid w:val="00B87BBF"/>
    <w:rsid w:val="00BE490B"/>
    <w:rsid w:val="00C7242F"/>
    <w:rsid w:val="00CF2D32"/>
    <w:rsid w:val="00D2434E"/>
    <w:rsid w:val="00DB045F"/>
    <w:rsid w:val="00E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16</cp:revision>
  <cp:lastPrinted>2017-01-16T08:29:00Z</cp:lastPrinted>
  <dcterms:created xsi:type="dcterms:W3CDTF">2017-01-11T08:51:00Z</dcterms:created>
  <dcterms:modified xsi:type="dcterms:W3CDTF">2017-01-16T12:46:00Z</dcterms:modified>
</cp:coreProperties>
</file>