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A5" w:rsidRDefault="00E01CA5" w:rsidP="00E01CA5">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Sez. III n. 16186 del 9 aprile 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Pr>
          <w:rFonts w:ascii="Times New Roman" w:hAnsi="Times New Roman" w:cs="Times New Roman"/>
          <w:b/>
          <w:sz w:val="24"/>
          <w:szCs w:val="24"/>
        </w:rPr>
        <w:t xml:space="preserve"> - Est. </w:t>
      </w:r>
      <w:proofErr w:type="spellStart"/>
      <w:r>
        <w:rPr>
          <w:rFonts w:ascii="Times New Roman" w:hAnsi="Times New Roman" w:cs="Times New Roman"/>
          <w:b/>
          <w:sz w:val="24"/>
          <w:szCs w:val="24"/>
        </w:rPr>
        <w:t>Amoresano</w:t>
      </w:r>
      <w:proofErr w:type="spellEnd"/>
      <w:r>
        <w:rPr>
          <w:rFonts w:ascii="Times New Roman" w:hAnsi="Times New Roman" w:cs="Times New Roman"/>
          <w:b/>
          <w:sz w:val="24"/>
          <w:szCs w:val="24"/>
        </w:rPr>
        <w:t xml:space="preserve"> - Ric. P.P.</w:t>
      </w:r>
    </w:p>
    <w:p w:rsidR="00E01CA5" w:rsidRPr="0024505B" w:rsidRDefault="00E01CA5" w:rsidP="00E01CA5">
      <w:pPr>
        <w:jc w:val="both"/>
        <w:rPr>
          <w:rFonts w:ascii="Times New Roman" w:hAnsi="Times New Roman" w:cs="Times New Roman"/>
          <w:sz w:val="24"/>
          <w:szCs w:val="24"/>
        </w:rPr>
      </w:pPr>
      <w:r>
        <w:rPr>
          <w:rFonts w:ascii="Times New Roman" w:hAnsi="Times New Roman" w:cs="Times New Roman"/>
          <w:b/>
          <w:sz w:val="24"/>
          <w:szCs w:val="24"/>
        </w:rPr>
        <w:t xml:space="preserve">Rifiuti </w:t>
      </w:r>
      <w:r w:rsidR="0024505B">
        <w:rPr>
          <w:rFonts w:ascii="Times New Roman" w:hAnsi="Times New Roman" w:cs="Times New Roman"/>
          <w:b/>
          <w:sz w:val="24"/>
          <w:szCs w:val="24"/>
        </w:rPr>
        <w:t>–</w:t>
      </w:r>
      <w:r>
        <w:rPr>
          <w:rFonts w:ascii="Times New Roman" w:hAnsi="Times New Roman" w:cs="Times New Roman"/>
          <w:b/>
          <w:sz w:val="24"/>
          <w:szCs w:val="24"/>
        </w:rPr>
        <w:t xml:space="preserve"> </w:t>
      </w:r>
      <w:r w:rsidR="0024505B">
        <w:rPr>
          <w:rFonts w:ascii="Times New Roman" w:hAnsi="Times New Roman" w:cs="Times New Roman"/>
          <w:sz w:val="24"/>
          <w:szCs w:val="24"/>
        </w:rPr>
        <w:t>Demolizioni e costruzioni: inerti assimilabili alle terre e rocce da scavo?</w:t>
      </w:r>
    </w:p>
    <w:p w:rsidR="0024505B" w:rsidRPr="0024505B" w:rsidRDefault="0024505B" w:rsidP="00E01CA5">
      <w:pPr>
        <w:jc w:val="both"/>
        <w:rPr>
          <w:rFonts w:ascii="Times New Roman" w:hAnsi="Times New Roman" w:cs="Times New Roman"/>
          <w:i/>
          <w:sz w:val="24"/>
          <w:szCs w:val="24"/>
        </w:rPr>
      </w:pPr>
      <w:r>
        <w:rPr>
          <w:rFonts w:ascii="Times New Roman" w:hAnsi="Times New Roman" w:cs="Times New Roman"/>
          <w:i/>
          <w:sz w:val="24"/>
          <w:szCs w:val="24"/>
        </w:rPr>
        <w:t>Non sono assimilabili alle terre e rocce da scavo gli inerti provenienti da demolizioni e costruzioni.</w:t>
      </w:r>
      <w:r w:rsidR="00A50B3E">
        <w:rPr>
          <w:rFonts w:ascii="Times New Roman" w:hAnsi="Times New Roman" w:cs="Times New Roman"/>
          <w:i/>
          <w:sz w:val="24"/>
          <w:szCs w:val="24"/>
        </w:rPr>
        <w:t xml:space="preserve"> Inoltre</w:t>
      </w:r>
      <w:r>
        <w:rPr>
          <w:rFonts w:ascii="Times New Roman" w:hAnsi="Times New Roman" w:cs="Times New Roman"/>
          <w:i/>
          <w:sz w:val="24"/>
          <w:szCs w:val="24"/>
        </w:rPr>
        <w:t xml:space="preserve">, lo smaltimento delle sole terre e rocce da scavo, prive dei requisiti previsti per essere esonerate dal regime dei rifiuti, conserva rilevanza penale ex art. 256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 </w:t>
      </w:r>
    </w:p>
    <w:p w:rsidR="00E01CA5" w:rsidRDefault="00E01CA5" w:rsidP="009863B1">
      <w:pPr>
        <w:jc w:val="both"/>
        <w:rPr>
          <w:rFonts w:ascii="Times New Roman" w:hAnsi="Times New Roman" w:cs="Times New Roman"/>
          <w:i/>
          <w:sz w:val="24"/>
          <w:szCs w:val="24"/>
        </w:rPr>
      </w:pPr>
      <w:bookmarkStart w:id="0" w:name="_GoBack"/>
      <w:bookmarkEnd w:id="0"/>
    </w:p>
    <w:p w:rsidR="00A50B3E" w:rsidRPr="00A50B3E" w:rsidRDefault="00A50B3E" w:rsidP="00A50B3E">
      <w:pPr>
        <w:jc w:val="both"/>
        <w:rPr>
          <w:rFonts w:ascii="Times New Roman" w:hAnsi="Times New Roman" w:cs="Times New Roman"/>
          <w:sz w:val="24"/>
          <w:szCs w:val="24"/>
        </w:rPr>
      </w:pPr>
      <w:r w:rsidRPr="00A50B3E">
        <w:rPr>
          <w:rFonts w:ascii="Times New Roman" w:hAnsi="Times New Roman" w:cs="Times New Roman"/>
          <w:sz w:val="24"/>
          <w:szCs w:val="24"/>
        </w:rPr>
        <w:t>Ritenuto in fatto</w:t>
      </w:r>
    </w:p>
    <w:p w:rsidR="00A50B3E" w:rsidRPr="00A50B3E" w:rsidRDefault="00A50B3E" w:rsidP="00A50B3E">
      <w:pPr>
        <w:rPr>
          <w:rFonts w:ascii="Times New Roman" w:hAnsi="Times New Roman" w:cs="Times New Roman"/>
          <w:sz w:val="24"/>
          <w:szCs w:val="24"/>
        </w:rPr>
      </w:pPr>
      <w:r w:rsidRPr="00A50B3E">
        <w:rPr>
          <w:rFonts w:ascii="Times New Roman" w:hAnsi="Times New Roman" w:cs="Times New Roman"/>
          <w:sz w:val="24"/>
          <w:szCs w:val="24"/>
        </w:rPr>
        <w:t>1.</w:t>
      </w:r>
      <w:r w:rsidRPr="00A50B3E">
        <w:rPr>
          <w:rFonts w:ascii="Times New Roman" w:hAnsi="Times New Roman" w:cs="Times New Roman"/>
          <w:sz w:val="24"/>
          <w:szCs w:val="24"/>
        </w:rPr>
        <w:tab/>
        <w:t xml:space="preserve">Con sentenza del 18 aprile 2012 la Corte di Appello di Genova confermava la sentenza del Tribunale di Genova, emessa il 2 maggio 2011, con la quale P. P. e P. A., previo riconoscimento delle circostanti attenuanti generiche, erano stati condannati alla pena (sospesa e non menzione) di mesi 4 di arresto ed euro 2.000,00 di ammenda ciascuno per il reato di cui agli artt. 110 c.p. </w:t>
      </w:r>
      <w:r>
        <w:rPr>
          <w:rFonts w:ascii="Times New Roman" w:hAnsi="Times New Roman" w:cs="Times New Roman"/>
          <w:sz w:val="24"/>
          <w:szCs w:val="24"/>
        </w:rPr>
        <w:t xml:space="preserve">e 256 co. 3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n. 152/2006.</w:t>
      </w:r>
      <w:r>
        <w:rPr>
          <w:rFonts w:ascii="Times New Roman" w:hAnsi="Times New Roman" w:cs="Times New Roman"/>
          <w:sz w:val="24"/>
          <w:szCs w:val="24"/>
        </w:rPr>
        <w:br/>
      </w:r>
      <w:r w:rsidRPr="00A50B3E">
        <w:rPr>
          <w:rFonts w:ascii="Times New Roman" w:hAnsi="Times New Roman" w:cs="Times New Roman"/>
          <w:sz w:val="24"/>
          <w:szCs w:val="24"/>
        </w:rPr>
        <w:t xml:space="preserve">Premetteva la Corte territoriale che dagli atti emergeva che all’interno di un’area (indicata come ex cava Molinetto), di proprietà della “P. P. </w:t>
      </w:r>
      <w:proofErr w:type="spellStart"/>
      <w:r w:rsidRPr="00A50B3E">
        <w:rPr>
          <w:rFonts w:ascii="Times New Roman" w:hAnsi="Times New Roman" w:cs="Times New Roman"/>
          <w:sz w:val="24"/>
          <w:szCs w:val="24"/>
        </w:rPr>
        <w:t>s.p.a.</w:t>
      </w:r>
      <w:proofErr w:type="spellEnd"/>
      <w:r w:rsidRPr="00A50B3E">
        <w:rPr>
          <w:rFonts w:ascii="Times New Roman" w:hAnsi="Times New Roman" w:cs="Times New Roman"/>
          <w:sz w:val="24"/>
          <w:szCs w:val="24"/>
        </w:rPr>
        <w:t>” (direttore dei lavori il P.) era stata realizzata una discarica non autorizzata di materiale inerte ed anche di rifiuti veri e prop</w:t>
      </w:r>
      <w:r>
        <w:rPr>
          <w:rFonts w:ascii="Times New Roman" w:hAnsi="Times New Roman" w:cs="Times New Roman"/>
          <w:sz w:val="24"/>
          <w:szCs w:val="24"/>
        </w:rPr>
        <w:t>ri (materiale ferroso e altro).</w:t>
      </w:r>
      <w:r>
        <w:rPr>
          <w:rFonts w:ascii="Times New Roman" w:hAnsi="Times New Roman" w:cs="Times New Roman"/>
          <w:sz w:val="24"/>
          <w:szCs w:val="24"/>
        </w:rPr>
        <w:br/>
      </w:r>
      <w:r w:rsidRPr="00A50B3E">
        <w:rPr>
          <w:rFonts w:ascii="Times New Roman" w:hAnsi="Times New Roman" w:cs="Times New Roman"/>
          <w:sz w:val="24"/>
          <w:szCs w:val="24"/>
        </w:rPr>
        <w:t>Tanto premesso, disattendendo i motivi di appello, riteneva la Corte, innanzitutto, che dagli atti risultava piuttosto che il materiale depositato provenisse da altra area. Le terre da scavo depositate erano, inoltre, integrate da materiale da demolizione e non, per cui andavano qualificate come rifiuti ed anche ammesso che tale composito materiale fosse destinato al riutilizzo nell’ambito del cantiere, il reato risultava integrato comunque (essendo irrilevante che il titolare della discarica si disfi dei rifiuti attraverso lo smaltimento oppure il recupe</w:t>
      </w:r>
      <w:r>
        <w:rPr>
          <w:rFonts w:ascii="Times New Roman" w:hAnsi="Times New Roman" w:cs="Times New Roman"/>
          <w:sz w:val="24"/>
          <w:szCs w:val="24"/>
        </w:rPr>
        <w:t>ro).</w:t>
      </w:r>
      <w:r>
        <w:rPr>
          <w:rFonts w:ascii="Times New Roman" w:hAnsi="Times New Roman" w:cs="Times New Roman"/>
          <w:sz w:val="24"/>
          <w:szCs w:val="24"/>
        </w:rPr>
        <w:br/>
      </w:r>
      <w:r w:rsidRPr="00A50B3E">
        <w:rPr>
          <w:rFonts w:ascii="Times New Roman" w:hAnsi="Times New Roman" w:cs="Times New Roman"/>
          <w:sz w:val="24"/>
          <w:szCs w:val="24"/>
        </w:rPr>
        <w:t>Si trattava infine di una discarica, stante l’accumulo ripetuto di materiali, tale da determinare una evidente situazione di degrado, come emergeva dai rilievi fotografici.</w:t>
      </w:r>
    </w:p>
    <w:p w:rsidR="00A50B3E" w:rsidRPr="00A50B3E" w:rsidRDefault="00A50B3E" w:rsidP="00A50B3E">
      <w:pPr>
        <w:rPr>
          <w:rFonts w:ascii="Times New Roman" w:hAnsi="Times New Roman" w:cs="Times New Roman"/>
          <w:sz w:val="24"/>
          <w:szCs w:val="24"/>
        </w:rPr>
      </w:pPr>
      <w:r w:rsidRPr="00A50B3E">
        <w:rPr>
          <w:rFonts w:ascii="Times New Roman" w:hAnsi="Times New Roman" w:cs="Times New Roman"/>
          <w:sz w:val="24"/>
          <w:szCs w:val="24"/>
        </w:rPr>
        <w:t>2.</w:t>
      </w:r>
      <w:r w:rsidRPr="00A50B3E">
        <w:rPr>
          <w:rFonts w:ascii="Times New Roman" w:hAnsi="Times New Roman" w:cs="Times New Roman"/>
          <w:sz w:val="24"/>
          <w:szCs w:val="24"/>
        </w:rPr>
        <w:tab/>
        <w:t>Propongono ricor</w:t>
      </w:r>
      <w:r>
        <w:rPr>
          <w:rFonts w:ascii="Times New Roman" w:hAnsi="Times New Roman" w:cs="Times New Roman"/>
          <w:sz w:val="24"/>
          <w:szCs w:val="24"/>
        </w:rPr>
        <w:t>so per cassazione gli imputati.</w:t>
      </w:r>
      <w:r>
        <w:rPr>
          <w:rFonts w:ascii="Times New Roman" w:hAnsi="Times New Roman" w:cs="Times New Roman"/>
          <w:sz w:val="24"/>
          <w:szCs w:val="24"/>
        </w:rPr>
        <w:br/>
      </w:r>
      <w:r w:rsidRPr="00A50B3E">
        <w:rPr>
          <w:rFonts w:ascii="Times New Roman" w:hAnsi="Times New Roman" w:cs="Times New Roman"/>
          <w:sz w:val="24"/>
          <w:szCs w:val="24"/>
        </w:rPr>
        <w:t xml:space="preserve">Dopo una premessa riepilogativa della vicenda, denunciano la contraddittorietà e/o manifesta illogicità della motivazione, nonché l’erronea applicazione dell’art. 256 co. 3 e 183 </w:t>
      </w:r>
      <w:r>
        <w:rPr>
          <w:rFonts w:ascii="Times New Roman" w:hAnsi="Times New Roman" w:cs="Times New Roman"/>
          <w:sz w:val="24"/>
          <w:szCs w:val="24"/>
        </w:rPr>
        <w:t xml:space="preserve">co.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152/2006.</w:t>
      </w:r>
      <w:r>
        <w:rPr>
          <w:rFonts w:ascii="Times New Roman" w:hAnsi="Times New Roman" w:cs="Times New Roman"/>
          <w:sz w:val="24"/>
          <w:szCs w:val="24"/>
        </w:rPr>
        <w:br/>
      </w:r>
      <w:r w:rsidRPr="00A50B3E">
        <w:rPr>
          <w:rFonts w:ascii="Times New Roman" w:hAnsi="Times New Roman" w:cs="Times New Roman"/>
          <w:sz w:val="24"/>
          <w:szCs w:val="24"/>
        </w:rPr>
        <w:t>La Corte territoriale è, innanzitutto, incorsa in palese errore nel far riferimento alla testimonianza del teste M., il quale nella sua deposizione aveva indicato la discarica M. come “gestita dallo S.”; e quindi ad un si</w:t>
      </w:r>
      <w:r>
        <w:rPr>
          <w:rFonts w:ascii="Times New Roman" w:hAnsi="Times New Roman" w:cs="Times New Roman"/>
          <w:sz w:val="24"/>
          <w:szCs w:val="24"/>
        </w:rPr>
        <w:t xml:space="preserve">to estraneo alla “P. P </w:t>
      </w:r>
      <w:proofErr w:type="spellStart"/>
      <w:r>
        <w:rPr>
          <w:rFonts w:ascii="Times New Roman" w:hAnsi="Times New Roman" w:cs="Times New Roman"/>
          <w:sz w:val="24"/>
          <w:szCs w:val="24"/>
        </w:rPr>
        <w:t>s.p.a.</w:t>
      </w:r>
      <w:proofErr w:type="spellEnd"/>
      <w:r>
        <w:rPr>
          <w:rFonts w:ascii="Times New Roman" w:hAnsi="Times New Roman" w:cs="Times New Roman"/>
          <w:sz w:val="24"/>
          <w:szCs w:val="24"/>
        </w:rPr>
        <w:t>”.</w:t>
      </w:r>
      <w:r>
        <w:rPr>
          <w:rFonts w:ascii="Times New Roman" w:hAnsi="Times New Roman" w:cs="Times New Roman"/>
          <w:sz w:val="24"/>
          <w:szCs w:val="24"/>
        </w:rPr>
        <w:br/>
      </w:r>
      <w:r w:rsidRPr="00A50B3E">
        <w:rPr>
          <w:rFonts w:ascii="Times New Roman" w:hAnsi="Times New Roman" w:cs="Times New Roman"/>
          <w:sz w:val="24"/>
          <w:szCs w:val="24"/>
        </w:rPr>
        <w:t>La Corte di merito, inoltre, per affermare che il materiale era da considerare rifiuto assume che le terre da scavo risultavano integrate da materiale diverso, in palese però contrasto con l’imputazione (in cui di fa riferimen</w:t>
      </w:r>
      <w:r>
        <w:rPr>
          <w:rFonts w:ascii="Times New Roman" w:hAnsi="Times New Roman" w:cs="Times New Roman"/>
          <w:sz w:val="24"/>
          <w:szCs w:val="24"/>
        </w:rPr>
        <w:t>to soltanto a “terre da scavo”.</w:t>
      </w:r>
      <w:r>
        <w:rPr>
          <w:rFonts w:ascii="Times New Roman" w:hAnsi="Times New Roman" w:cs="Times New Roman"/>
          <w:sz w:val="24"/>
          <w:szCs w:val="24"/>
        </w:rPr>
        <w:br/>
      </w:r>
      <w:r w:rsidRPr="00A50B3E">
        <w:rPr>
          <w:rFonts w:ascii="Times New Roman" w:hAnsi="Times New Roman" w:cs="Times New Roman"/>
          <w:sz w:val="24"/>
          <w:szCs w:val="24"/>
        </w:rPr>
        <w:t xml:space="preserve">La Corte territoriale non ha tenuto conto che le terre da scavo non possono considerarsi rifiuto e che, comunque, come risulta dallo stesso capo di imputazione, esse erano destinate ad un riempimento; e conseguentemente ha erroneamente applicato l’art. 183 co. 1 </w:t>
      </w:r>
      <w:proofErr w:type="spellStart"/>
      <w:r w:rsidRPr="00A50B3E">
        <w:rPr>
          <w:rFonts w:ascii="Times New Roman" w:hAnsi="Times New Roman" w:cs="Times New Roman"/>
          <w:sz w:val="24"/>
          <w:szCs w:val="24"/>
        </w:rPr>
        <w:t>D.L.vo</w:t>
      </w:r>
      <w:proofErr w:type="spellEnd"/>
      <w:r w:rsidRPr="00A50B3E">
        <w:rPr>
          <w:rFonts w:ascii="Times New Roman" w:hAnsi="Times New Roman" w:cs="Times New Roman"/>
          <w:sz w:val="24"/>
          <w:szCs w:val="24"/>
        </w:rPr>
        <w:t xml:space="preserve"> 152/2006.</w:t>
      </w:r>
    </w:p>
    <w:p w:rsidR="00A50B3E" w:rsidRPr="00A50B3E" w:rsidRDefault="00A50B3E" w:rsidP="00A50B3E">
      <w:pPr>
        <w:rPr>
          <w:rFonts w:ascii="Times New Roman" w:hAnsi="Times New Roman" w:cs="Times New Roman"/>
          <w:sz w:val="24"/>
          <w:szCs w:val="24"/>
        </w:rPr>
      </w:pPr>
      <w:r w:rsidRPr="00A50B3E">
        <w:rPr>
          <w:rFonts w:ascii="Times New Roman" w:hAnsi="Times New Roman" w:cs="Times New Roman"/>
          <w:sz w:val="24"/>
          <w:szCs w:val="24"/>
        </w:rPr>
        <w:t xml:space="preserve">Quanto alla configurabilità di una discarica nel caso di specie, è proprio la pronuncia della Suprema Corte richiamata in sentenza, a smentire l’assunto della Corte di merito, facendo essa riferimento ad </w:t>
      </w:r>
      <w:r w:rsidRPr="00A50B3E">
        <w:rPr>
          <w:rFonts w:ascii="Times New Roman" w:hAnsi="Times New Roman" w:cs="Times New Roman"/>
          <w:sz w:val="24"/>
          <w:szCs w:val="24"/>
        </w:rPr>
        <w:lastRenderedPageBreak/>
        <w:t>un accumulo ripetuto e non occasionale di rifiuti, all’eterogeneità dei materiali ed alla definitività dell’abbandono.</w:t>
      </w:r>
    </w:p>
    <w:p w:rsidR="00A50B3E" w:rsidRPr="00A50B3E" w:rsidRDefault="00A50B3E" w:rsidP="00A50B3E">
      <w:pPr>
        <w:rPr>
          <w:rFonts w:ascii="Times New Roman" w:hAnsi="Times New Roman" w:cs="Times New Roman"/>
          <w:sz w:val="24"/>
          <w:szCs w:val="24"/>
        </w:rPr>
      </w:pPr>
    </w:p>
    <w:p w:rsidR="00A50B3E" w:rsidRPr="00A50B3E" w:rsidRDefault="00A50B3E" w:rsidP="00A50B3E">
      <w:pPr>
        <w:rPr>
          <w:rFonts w:ascii="Times New Roman" w:hAnsi="Times New Roman" w:cs="Times New Roman"/>
          <w:sz w:val="24"/>
          <w:szCs w:val="24"/>
        </w:rPr>
      </w:pPr>
      <w:r w:rsidRPr="00A50B3E">
        <w:rPr>
          <w:rFonts w:ascii="Times New Roman" w:hAnsi="Times New Roman" w:cs="Times New Roman"/>
          <w:sz w:val="24"/>
          <w:szCs w:val="24"/>
        </w:rPr>
        <w:t>Considerato in diritto</w:t>
      </w:r>
    </w:p>
    <w:p w:rsidR="00A50B3E" w:rsidRPr="00A50B3E" w:rsidRDefault="00A50B3E" w:rsidP="00A50B3E">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(Omissis)</w:t>
      </w:r>
      <w:r>
        <w:rPr>
          <w:rFonts w:ascii="Times New Roman" w:hAnsi="Times New Roman" w:cs="Times New Roman"/>
          <w:sz w:val="24"/>
          <w:szCs w:val="24"/>
        </w:rPr>
        <w:br/>
      </w:r>
      <w:r w:rsidRPr="00A50B3E">
        <w:rPr>
          <w:rFonts w:ascii="Times New Roman" w:hAnsi="Times New Roman" w:cs="Times New Roman"/>
          <w:sz w:val="24"/>
          <w:szCs w:val="24"/>
        </w:rPr>
        <w:t xml:space="preserve">Nella contestazione si faceva riferimento al materiale depositato nell’area ed all’accertamento eseguito in data 13 giugno 2008. I Carabinieri del NOE nel corso di una verifica presso la ex cava Molinetto avevano verificato l’accumulo di materiale (in rilevante quantità), come risultava descritto nel verbale di sequestro e nei rilievi fotografici (dà atto la Corte territoriale che si trattava di terre da scavo, integrate da materiale da demolizione e non, e precisamente: ferro, materiale ferroso con parti in plastica, materiale plastico vero e proprio, legno… pag. 3 </w:t>
      </w:r>
      <w:proofErr w:type="spellStart"/>
      <w:r w:rsidRPr="00A50B3E">
        <w:rPr>
          <w:rFonts w:ascii="Times New Roman" w:hAnsi="Times New Roman" w:cs="Times New Roman"/>
          <w:sz w:val="24"/>
          <w:szCs w:val="24"/>
        </w:rPr>
        <w:t>sent</w:t>
      </w:r>
      <w:proofErr w:type="spellEnd"/>
      <w:r w:rsidRPr="00A50B3E">
        <w:rPr>
          <w:rFonts w:ascii="Times New Roman" w:hAnsi="Times New Roman" w:cs="Times New Roman"/>
          <w:sz w:val="24"/>
          <w:szCs w:val="24"/>
        </w:rPr>
        <w:t>.) e come veniva conferm</w:t>
      </w:r>
      <w:r>
        <w:rPr>
          <w:rFonts w:ascii="Times New Roman" w:hAnsi="Times New Roman" w:cs="Times New Roman"/>
          <w:sz w:val="24"/>
          <w:szCs w:val="24"/>
        </w:rPr>
        <w:t>ato nel corso del dibattimento.</w:t>
      </w:r>
      <w:r>
        <w:rPr>
          <w:rFonts w:ascii="Times New Roman" w:hAnsi="Times New Roman" w:cs="Times New Roman"/>
          <w:sz w:val="24"/>
          <w:szCs w:val="24"/>
        </w:rPr>
        <w:br/>
      </w:r>
      <w:r w:rsidRPr="00A50B3E">
        <w:rPr>
          <w:rFonts w:ascii="Times New Roman" w:hAnsi="Times New Roman" w:cs="Times New Roman"/>
          <w:sz w:val="24"/>
          <w:szCs w:val="24"/>
        </w:rPr>
        <w:t>Gli imputati quindi hanno avuto la possibilità di difendersi anche in ordine alle “caratteristiche” e alla “natura” del materiale accum</w:t>
      </w:r>
      <w:r>
        <w:rPr>
          <w:rFonts w:ascii="Times New Roman" w:hAnsi="Times New Roman" w:cs="Times New Roman"/>
          <w:sz w:val="24"/>
          <w:szCs w:val="24"/>
        </w:rPr>
        <w:t>ulato nell’area.</w:t>
      </w:r>
      <w:r>
        <w:rPr>
          <w:rFonts w:ascii="Times New Roman" w:hAnsi="Times New Roman" w:cs="Times New Roman"/>
          <w:sz w:val="24"/>
          <w:szCs w:val="24"/>
        </w:rPr>
        <w:br/>
      </w:r>
      <w:r w:rsidRPr="00A50B3E">
        <w:rPr>
          <w:rFonts w:ascii="Times New Roman" w:hAnsi="Times New Roman" w:cs="Times New Roman"/>
          <w:sz w:val="24"/>
          <w:szCs w:val="24"/>
        </w:rPr>
        <w:t>Palesemente poi frutto di un mero errore è il riferimento, che si assume fatto dal teste M. G. B., ad un’area “gestita dalla S.”, essendo pacifico che l’area sequestrata ed oggetto dell’imputazione si ap</w:t>
      </w:r>
      <w:r>
        <w:rPr>
          <w:rFonts w:ascii="Times New Roman" w:hAnsi="Times New Roman" w:cs="Times New Roman"/>
          <w:sz w:val="24"/>
          <w:szCs w:val="24"/>
        </w:rPr>
        <w:t xml:space="preserve">partenesse alla “P. P. </w:t>
      </w:r>
      <w:proofErr w:type="spellStart"/>
      <w:r>
        <w:rPr>
          <w:rFonts w:ascii="Times New Roman" w:hAnsi="Times New Roman" w:cs="Times New Roman"/>
          <w:sz w:val="24"/>
          <w:szCs w:val="24"/>
        </w:rPr>
        <w:t>s.p.a.</w:t>
      </w:r>
      <w:proofErr w:type="spellEnd"/>
      <w:r>
        <w:rPr>
          <w:rFonts w:ascii="Times New Roman" w:hAnsi="Times New Roman" w:cs="Times New Roman"/>
          <w:sz w:val="24"/>
          <w:szCs w:val="24"/>
        </w:rPr>
        <w:t>”.</w:t>
      </w:r>
      <w:r>
        <w:rPr>
          <w:rFonts w:ascii="Times New Roman" w:hAnsi="Times New Roman" w:cs="Times New Roman"/>
          <w:sz w:val="24"/>
          <w:szCs w:val="24"/>
        </w:rPr>
        <w:br/>
      </w:r>
      <w:r w:rsidRPr="00A50B3E">
        <w:rPr>
          <w:rFonts w:ascii="Times New Roman" w:hAnsi="Times New Roman" w:cs="Times New Roman"/>
          <w:sz w:val="24"/>
          <w:szCs w:val="24"/>
        </w:rPr>
        <w:t>3.</w:t>
      </w:r>
      <w:r w:rsidRPr="00A50B3E">
        <w:rPr>
          <w:rFonts w:ascii="Times New Roman" w:hAnsi="Times New Roman" w:cs="Times New Roman"/>
          <w:sz w:val="24"/>
          <w:szCs w:val="24"/>
        </w:rPr>
        <w:tab/>
        <w:t>Che il materiale in precedenza descritto costituisse poi “rifiuto” non può minimam</w:t>
      </w:r>
      <w:r>
        <w:rPr>
          <w:rFonts w:ascii="Times New Roman" w:hAnsi="Times New Roman" w:cs="Times New Roman"/>
          <w:sz w:val="24"/>
          <w:szCs w:val="24"/>
        </w:rPr>
        <w:t>ente essere revocato in dubbio.</w:t>
      </w:r>
      <w:r>
        <w:rPr>
          <w:rFonts w:ascii="Times New Roman" w:hAnsi="Times New Roman" w:cs="Times New Roman"/>
          <w:sz w:val="24"/>
          <w:szCs w:val="24"/>
        </w:rPr>
        <w:br/>
      </w:r>
      <w:r w:rsidRPr="00A50B3E">
        <w:rPr>
          <w:rFonts w:ascii="Times New Roman" w:hAnsi="Times New Roman" w:cs="Times New Roman"/>
          <w:sz w:val="24"/>
          <w:szCs w:val="24"/>
        </w:rPr>
        <w:t xml:space="preserve">Gli inerti provenienti da demolizioni e costruzioni non sono assimilabili alle terre e rocce da scavo (erano previsti come rifiuti speciali già dall’art. 7 comma 3 </w:t>
      </w:r>
      <w:proofErr w:type="spellStart"/>
      <w:r w:rsidRPr="00A50B3E">
        <w:rPr>
          <w:rFonts w:ascii="Times New Roman" w:hAnsi="Times New Roman" w:cs="Times New Roman"/>
          <w:sz w:val="24"/>
          <w:szCs w:val="24"/>
        </w:rPr>
        <w:t>lett</w:t>
      </w:r>
      <w:proofErr w:type="spellEnd"/>
      <w:r w:rsidRPr="00A50B3E">
        <w:rPr>
          <w:rFonts w:ascii="Times New Roman" w:hAnsi="Times New Roman" w:cs="Times New Roman"/>
          <w:sz w:val="24"/>
          <w:szCs w:val="24"/>
        </w:rPr>
        <w:t xml:space="preserve">. b) del decreto Ronchi) e vanno distinti dai rifiuti pericolosi provenienti da attività di scavo. Questi ultimi, ossia i rifiuti provenienti dalle attività di scavo, erano esclusi dalla disciplina sui rifiuti alle condizioni stabilite con l’art. 1 comma 17-19 della legge 21 dicembre 2001, n. 443, che interpretava autenticamente sia il comma 3 </w:t>
      </w:r>
      <w:proofErr w:type="spellStart"/>
      <w:r w:rsidRPr="00A50B3E">
        <w:rPr>
          <w:rFonts w:ascii="Times New Roman" w:hAnsi="Times New Roman" w:cs="Times New Roman"/>
          <w:sz w:val="24"/>
          <w:szCs w:val="24"/>
        </w:rPr>
        <w:t>lett</w:t>
      </w:r>
      <w:proofErr w:type="spellEnd"/>
      <w:r w:rsidRPr="00A50B3E">
        <w:rPr>
          <w:rFonts w:ascii="Times New Roman" w:hAnsi="Times New Roman" w:cs="Times New Roman"/>
          <w:sz w:val="24"/>
          <w:szCs w:val="24"/>
        </w:rPr>
        <w:t xml:space="preserve">. b) dell’art. 7 del decreto Ronchi, che l’art. 8 </w:t>
      </w:r>
      <w:proofErr w:type="spellStart"/>
      <w:r w:rsidRPr="00A50B3E">
        <w:rPr>
          <w:rFonts w:ascii="Times New Roman" w:hAnsi="Times New Roman" w:cs="Times New Roman"/>
          <w:sz w:val="24"/>
          <w:szCs w:val="24"/>
        </w:rPr>
        <w:t>lett</w:t>
      </w:r>
      <w:proofErr w:type="spellEnd"/>
      <w:r w:rsidRPr="00A50B3E">
        <w:rPr>
          <w:rFonts w:ascii="Times New Roman" w:hAnsi="Times New Roman" w:cs="Times New Roman"/>
          <w:sz w:val="24"/>
          <w:szCs w:val="24"/>
        </w:rPr>
        <w:t xml:space="preserve">. f) bis del menzionato cedreto, lettera inserita con l’art. 10 comma 1 legge 23 marzo 2001 n. 93. La non assimilazione degli inerti derivanti da demolizione di edifici o da scavi di strade alle terre e rocce da scavo è stata ribadita con il decreto legislativo n. 152 del 2006 (cfr. </w:t>
      </w:r>
      <w:proofErr w:type="spellStart"/>
      <w:r w:rsidRPr="00A50B3E">
        <w:rPr>
          <w:rFonts w:ascii="Times New Roman" w:hAnsi="Times New Roman" w:cs="Times New Roman"/>
          <w:sz w:val="24"/>
          <w:szCs w:val="24"/>
        </w:rPr>
        <w:t>Cass</w:t>
      </w:r>
      <w:proofErr w:type="spellEnd"/>
      <w:r w:rsidRPr="00A50B3E">
        <w:rPr>
          <w:rFonts w:ascii="Times New Roman" w:hAnsi="Times New Roman" w:cs="Times New Roman"/>
          <w:sz w:val="24"/>
          <w:szCs w:val="24"/>
        </w:rPr>
        <w:t>. Pen. sez. 3 del 15 gennaio 2008 – Pagliaroli).</w:t>
      </w:r>
    </w:p>
    <w:p w:rsidR="00E01CA5" w:rsidRPr="00A50B3E" w:rsidRDefault="00A50B3E" w:rsidP="00A50B3E">
      <w:pPr>
        <w:rPr>
          <w:rFonts w:ascii="Times New Roman" w:hAnsi="Times New Roman" w:cs="Times New Roman"/>
          <w:sz w:val="24"/>
          <w:szCs w:val="24"/>
        </w:rPr>
      </w:pPr>
      <w:r w:rsidRPr="00A50B3E">
        <w:rPr>
          <w:rFonts w:ascii="Times New Roman" w:hAnsi="Times New Roman" w:cs="Times New Roman"/>
          <w:sz w:val="24"/>
          <w:szCs w:val="24"/>
        </w:rPr>
        <w:t xml:space="preserve">Peraltro anche lo smaltimento delle sole terre e rocce da scavo, prive dei requisiti previsti per essere esonerate dal regime dei rifiuti, conserva rilevanza penale ex art. 256 </w:t>
      </w:r>
      <w:proofErr w:type="spellStart"/>
      <w:r w:rsidRPr="00A50B3E">
        <w:rPr>
          <w:rFonts w:ascii="Times New Roman" w:hAnsi="Times New Roman" w:cs="Times New Roman"/>
          <w:sz w:val="24"/>
          <w:szCs w:val="24"/>
        </w:rPr>
        <w:t>D.Lvo</w:t>
      </w:r>
      <w:proofErr w:type="spellEnd"/>
      <w:r w:rsidRPr="00A50B3E">
        <w:rPr>
          <w:rFonts w:ascii="Times New Roman" w:hAnsi="Times New Roman" w:cs="Times New Roman"/>
          <w:sz w:val="24"/>
          <w:szCs w:val="24"/>
        </w:rPr>
        <w:t xml:space="preserve"> 152/2006 (cfr. </w:t>
      </w:r>
      <w:proofErr w:type="spellStart"/>
      <w:r w:rsidRPr="00A50B3E">
        <w:rPr>
          <w:rFonts w:ascii="Times New Roman" w:hAnsi="Times New Roman" w:cs="Times New Roman"/>
          <w:sz w:val="24"/>
          <w:szCs w:val="24"/>
        </w:rPr>
        <w:t>Cass</w:t>
      </w:r>
      <w:proofErr w:type="spellEnd"/>
      <w:r w:rsidRPr="00A50B3E">
        <w:rPr>
          <w:rFonts w:ascii="Times New Roman" w:hAnsi="Times New Roman" w:cs="Times New Roman"/>
          <w:sz w:val="24"/>
          <w:szCs w:val="24"/>
        </w:rPr>
        <w:t xml:space="preserve">. Pen. </w:t>
      </w:r>
      <w:r>
        <w:rPr>
          <w:rFonts w:ascii="Times New Roman" w:hAnsi="Times New Roman" w:cs="Times New Roman"/>
          <w:sz w:val="24"/>
          <w:szCs w:val="24"/>
        </w:rPr>
        <w:t>3 n. 29982 del 23 giugno 2011).</w:t>
      </w:r>
      <w:r>
        <w:rPr>
          <w:rFonts w:ascii="Times New Roman" w:hAnsi="Times New Roman" w:cs="Times New Roman"/>
          <w:sz w:val="24"/>
          <w:szCs w:val="24"/>
        </w:rPr>
        <w:br/>
      </w:r>
      <w:r w:rsidRPr="00A50B3E">
        <w:rPr>
          <w:rFonts w:ascii="Times New Roman" w:hAnsi="Times New Roman" w:cs="Times New Roman"/>
          <w:sz w:val="24"/>
          <w:szCs w:val="24"/>
        </w:rPr>
        <w:t>4.</w:t>
      </w:r>
      <w:r w:rsidRPr="00A50B3E">
        <w:rPr>
          <w:rFonts w:ascii="Times New Roman" w:hAnsi="Times New Roman" w:cs="Times New Roman"/>
          <w:sz w:val="24"/>
          <w:szCs w:val="24"/>
        </w:rPr>
        <w:tab/>
        <w:t xml:space="preserve">Con motivazione congrua, adeguata e prova di erronea applicazione della legge penale e processuale, ha poi ritenuto la Corte territoriale che ricorressero tutte le condizioni per integrare il reato di discarica abusiva di cui all’art. 256 c. 3 </w:t>
      </w:r>
      <w:proofErr w:type="spellStart"/>
      <w:r w:rsidRPr="00A50B3E">
        <w:rPr>
          <w:rFonts w:ascii="Times New Roman" w:hAnsi="Times New Roman" w:cs="Times New Roman"/>
          <w:sz w:val="24"/>
          <w:szCs w:val="24"/>
        </w:rPr>
        <w:t>D.L.vo</w:t>
      </w:r>
      <w:proofErr w:type="spellEnd"/>
      <w:r w:rsidRPr="00A50B3E">
        <w:rPr>
          <w:rFonts w:ascii="Times New Roman" w:hAnsi="Times New Roman" w:cs="Times New Roman"/>
          <w:sz w:val="24"/>
          <w:szCs w:val="24"/>
        </w:rPr>
        <w:t xml:space="preserve"> 152/2006. Ha accertato infatti che si trattava di un accumulo notevole di materiale (in misura pari ad almeno 20 mc), di natura non omogenea, reiterato nel tempo e tale da determinare visibilmente una situazione di degrado (come emergeva palesemente dai rilievi fotografici </w:t>
      </w:r>
      <w:r>
        <w:rPr>
          <w:rFonts w:ascii="Times New Roman" w:hAnsi="Times New Roman" w:cs="Times New Roman"/>
          <w:sz w:val="24"/>
          <w:szCs w:val="24"/>
        </w:rPr>
        <w:t xml:space="preserve">in atti) – pag. 4 </w:t>
      </w:r>
      <w:proofErr w:type="spellStart"/>
      <w:r>
        <w:rPr>
          <w:rFonts w:ascii="Times New Roman" w:hAnsi="Times New Roman" w:cs="Times New Roman"/>
          <w:sz w:val="24"/>
          <w:szCs w:val="24"/>
        </w:rPr>
        <w:t>sent.</w:t>
      </w:r>
      <w:proofErr w:type="spellEnd"/>
      <w:r>
        <w:rPr>
          <w:rFonts w:ascii="Times New Roman" w:hAnsi="Times New Roman" w:cs="Times New Roman"/>
          <w:sz w:val="24"/>
          <w:szCs w:val="24"/>
        </w:rPr>
        <w:br/>
      </w:r>
      <w:r w:rsidRPr="00A50B3E">
        <w:rPr>
          <w:rFonts w:ascii="Times New Roman" w:hAnsi="Times New Roman" w:cs="Times New Roman"/>
          <w:sz w:val="24"/>
          <w:szCs w:val="24"/>
        </w:rPr>
        <w:t xml:space="preserve">E, secondo la giurisprudenza di questa Corte, per l’integrazione del reato sono necessari sia una condotta ripetuta nel tempo di accumulo di rifiuti in un’area, sia il degrado dell’area stessa, consistente nell’alterazione permanente dello stato dei luoghi, requisito che è certamente integrato nel caso in cui sia consistente la quantità di rifiuti depositati abusivamente (cfr. </w:t>
      </w:r>
      <w:proofErr w:type="spellStart"/>
      <w:r w:rsidRPr="00A50B3E">
        <w:rPr>
          <w:rFonts w:ascii="Times New Roman" w:hAnsi="Times New Roman" w:cs="Times New Roman"/>
          <w:sz w:val="24"/>
          <w:szCs w:val="24"/>
        </w:rPr>
        <w:t>Cass</w:t>
      </w:r>
      <w:proofErr w:type="spellEnd"/>
      <w:r w:rsidRPr="00A50B3E">
        <w:rPr>
          <w:rFonts w:ascii="Times New Roman" w:hAnsi="Times New Roman" w:cs="Times New Roman"/>
          <w:sz w:val="24"/>
          <w:szCs w:val="24"/>
        </w:rPr>
        <w:t xml:space="preserve">. </w:t>
      </w:r>
      <w:proofErr w:type="spellStart"/>
      <w:r w:rsidRPr="00A50B3E">
        <w:rPr>
          <w:rFonts w:ascii="Times New Roman" w:hAnsi="Times New Roman" w:cs="Times New Roman"/>
          <w:sz w:val="24"/>
          <w:szCs w:val="24"/>
        </w:rPr>
        <w:t>pen</w:t>
      </w:r>
      <w:proofErr w:type="spellEnd"/>
      <w:r w:rsidRPr="00A50B3E">
        <w:rPr>
          <w:rFonts w:ascii="Times New Roman" w:hAnsi="Times New Roman" w:cs="Times New Roman"/>
          <w:sz w:val="24"/>
          <w:szCs w:val="24"/>
        </w:rPr>
        <w:t>. Sez.</w:t>
      </w:r>
      <w:r>
        <w:rPr>
          <w:rFonts w:ascii="Times New Roman" w:hAnsi="Times New Roman" w:cs="Times New Roman"/>
          <w:sz w:val="24"/>
          <w:szCs w:val="24"/>
        </w:rPr>
        <w:t xml:space="preserve"> 3, 8 settembre 2004 n. 36062).</w:t>
      </w:r>
      <w:r>
        <w:rPr>
          <w:rFonts w:ascii="Times New Roman" w:hAnsi="Times New Roman" w:cs="Times New Roman"/>
          <w:sz w:val="24"/>
          <w:szCs w:val="24"/>
        </w:rPr>
        <w:br/>
      </w:r>
      <w:r w:rsidRPr="00A50B3E">
        <w:rPr>
          <w:rFonts w:ascii="Times New Roman" w:hAnsi="Times New Roman" w:cs="Times New Roman"/>
          <w:sz w:val="24"/>
          <w:szCs w:val="24"/>
        </w:rPr>
        <w:lastRenderedPageBreak/>
        <w:t>Ed il reato è integrato anche in presenza di una condotta di accumulo di rifiuti, che, per le loro caratteristiche, non risultino raccolti per ricevere nei tempi previsti una o più destinazioni conformi alla legge e che comportino il degrado dell’area su cui insistono (</w:t>
      </w:r>
      <w:proofErr w:type="spellStart"/>
      <w:r w:rsidRPr="00A50B3E">
        <w:rPr>
          <w:rFonts w:ascii="Times New Roman" w:hAnsi="Times New Roman" w:cs="Times New Roman"/>
          <w:sz w:val="24"/>
          <w:szCs w:val="24"/>
        </w:rPr>
        <w:t>Cass</w:t>
      </w:r>
      <w:proofErr w:type="spellEnd"/>
      <w:r w:rsidRPr="00A50B3E">
        <w:rPr>
          <w:rFonts w:ascii="Times New Roman" w:hAnsi="Times New Roman" w:cs="Times New Roman"/>
          <w:sz w:val="24"/>
          <w:szCs w:val="24"/>
        </w:rPr>
        <w:t xml:space="preserve">. </w:t>
      </w:r>
      <w:proofErr w:type="spellStart"/>
      <w:r w:rsidRPr="00A50B3E">
        <w:rPr>
          <w:rFonts w:ascii="Times New Roman" w:hAnsi="Times New Roman" w:cs="Times New Roman"/>
          <w:sz w:val="24"/>
          <w:szCs w:val="24"/>
        </w:rPr>
        <w:t>pen</w:t>
      </w:r>
      <w:proofErr w:type="spellEnd"/>
      <w:r w:rsidRPr="00A50B3E">
        <w:rPr>
          <w:rFonts w:ascii="Times New Roman" w:hAnsi="Times New Roman" w:cs="Times New Roman"/>
          <w:sz w:val="24"/>
          <w:szCs w:val="24"/>
        </w:rPr>
        <w:t>. Sez. 3 n. 41351 del 18 settembre 200</w:t>
      </w:r>
      <w:r>
        <w:rPr>
          <w:rFonts w:ascii="Times New Roman" w:hAnsi="Times New Roman" w:cs="Times New Roman"/>
          <w:sz w:val="24"/>
          <w:szCs w:val="24"/>
        </w:rPr>
        <w:t>8).</w:t>
      </w:r>
      <w:r>
        <w:rPr>
          <w:rFonts w:ascii="Times New Roman" w:hAnsi="Times New Roman" w:cs="Times New Roman"/>
          <w:sz w:val="24"/>
          <w:szCs w:val="24"/>
        </w:rPr>
        <w:br/>
      </w:r>
      <w:r w:rsidRPr="00A50B3E">
        <w:rPr>
          <w:rFonts w:ascii="Times New Roman" w:hAnsi="Times New Roman" w:cs="Times New Roman"/>
          <w:sz w:val="24"/>
          <w:szCs w:val="24"/>
        </w:rPr>
        <w:t>Le censure sollevate in proposito dai ricorrenti (tra l’altro meramente assertive in ordine al carattere occasionale e non eterogeneo del materiale depositato) non tengono conto che l’indagine di legittimità è circoscritta, dovendo il sindacato demandato alla Corte di cassazione essere limitato all’accertamento dell’esistenza di un logico apparato argomentativo sui vari punti della decisione impugnata senza possibilità di verificare l’adeguatezza delle argomentazioni di cui il giudice si è avvalso per sostanziare il suo convincimento, o la loro rispondenza alle acquisizioni processuali. Esula infatti dai poteri della Corte quello di una “rilettura degli elementi di fatto posti a base della decisione, la cui valutazione è, in via esclusiva, riservata al giudice di merito, senza che possa integrare il vizio di legittimità la mera prospettazione di una diversa e per il ricorrente più adeguata valutazione delle risultanze processuali (</w:t>
      </w:r>
      <w:proofErr w:type="spellStart"/>
      <w:r w:rsidRPr="00A50B3E">
        <w:rPr>
          <w:rFonts w:ascii="Times New Roman" w:hAnsi="Times New Roman" w:cs="Times New Roman"/>
          <w:sz w:val="24"/>
          <w:szCs w:val="24"/>
        </w:rPr>
        <w:t>Cass</w:t>
      </w:r>
      <w:proofErr w:type="spellEnd"/>
      <w:r w:rsidRPr="00A50B3E">
        <w:rPr>
          <w:rFonts w:ascii="Times New Roman" w:hAnsi="Times New Roman" w:cs="Times New Roman"/>
          <w:sz w:val="24"/>
          <w:szCs w:val="24"/>
        </w:rPr>
        <w:t>., sez. un. N. 06402 del 2 luglio 199</w:t>
      </w:r>
      <w:r>
        <w:rPr>
          <w:rFonts w:ascii="Times New Roman" w:hAnsi="Times New Roman" w:cs="Times New Roman"/>
          <w:sz w:val="24"/>
          <w:szCs w:val="24"/>
        </w:rPr>
        <w:t>7).</w:t>
      </w:r>
    </w:p>
    <w:p w:rsidR="00E01CA5" w:rsidRDefault="00E01CA5" w:rsidP="00A50B3E">
      <w:pPr>
        <w:rPr>
          <w:rFonts w:ascii="Times New Roman" w:hAnsi="Times New Roman" w:cs="Times New Roman"/>
          <w:i/>
          <w:sz w:val="24"/>
          <w:szCs w:val="24"/>
        </w:rPr>
      </w:pPr>
    </w:p>
    <w:p w:rsidR="00E01CA5" w:rsidRDefault="00E01CA5" w:rsidP="00A50B3E">
      <w:pPr>
        <w:rPr>
          <w:rFonts w:ascii="Times New Roman" w:hAnsi="Times New Roman" w:cs="Times New Roman"/>
          <w:i/>
          <w:sz w:val="24"/>
          <w:szCs w:val="24"/>
        </w:rPr>
      </w:pPr>
    </w:p>
    <w:p w:rsidR="00E01CA5" w:rsidRDefault="00E01CA5" w:rsidP="00A50B3E">
      <w:pPr>
        <w:rPr>
          <w:rFonts w:ascii="Times New Roman" w:hAnsi="Times New Roman" w:cs="Times New Roman"/>
          <w:i/>
          <w:sz w:val="24"/>
          <w:szCs w:val="24"/>
        </w:rPr>
      </w:pPr>
    </w:p>
    <w:p w:rsidR="00554F2C" w:rsidRPr="00554F2C" w:rsidRDefault="00554F2C" w:rsidP="00A50B3E">
      <w:pPr>
        <w:keepLines/>
        <w:widowControl w:val="0"/>
        <w:spacing w:after="0" w:line="240" w:lineRule="auto"/>
        <w:rPr>
          <w:rFonts w:ascii="Times New Roman" w:hAnsi="Times New Roman" w:cs="Times New Roman"/>
          <w:sz w:val="24"/>
          <w:szCs w:val="24"/>
        </w:rPr>
      </w:pPr>
    </w:p>
    <w:sectPr w:rsidR="00554F2C" w:rsidRPr="00554F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1F"/>
    <w:rsid w:val="0007091F"/>
    <w:rsid w:val="00097C6B"/>
    <w:rsid w:val="001802DC"/>
    <w:rsid w:val="0019356D"/>
    <w:rsid w:val="0024505B"/>
    <w:rsid w:val="00554F2C"/>
    <w:rsid w:val="006B05D6"/>
    <w:rsid w:val="006B607F"/>
    <w:rsid w:val="007753F8"/>
    <w:rsid w:val="007D6A06"/>
    <w:rsid w:val="009674E6"/>
    <w:rsid w:val="009863B1"/>
    <w:rsid w:val="00A10DC9"/>
    <w:rsid w:val="00A50B3E"/>
    <w:rsid w:val="00D45119"/>
    <w:rsid w:val="00E01CA5"/>
    <w:rsid w:val="00E703A9"/>
    <w:rsid w:val="00F00418"/>
    <w:rsid w:val="00F2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B60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2198">
      <w:bodyDiv w:val="1"/>
      <w:marLeft w:val="851"/>
      <w:marRight w:val="851"/>
      <w:marTop w:val="1134"/>
      <w:marBottom w:val="567"/>
      <w:divBdr>
        <w:top w:val="none" w:sz="0" w:space="0" w:color="auto"/>
        <w:left w:val="none" w:sz="0" w:space="0" w:color="auto"/>
        <w:bottom w:val="none" w:sz="0" w:space="0" w:color="auto"/>
        <w:right w:val="none" w:sz="0" w:space="0" w:color="auto"/>
      </w:divBdr>
    </w:div>
    <w:div w:id="175743300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cp:lastPrinted>2013-04-22T12:49:00Z</cp:lastPrinted>
  <dcterms:created xsi:type="dcterms:W3CDTF">2013-04-23T09:50:00Z</dcterms:created>
  <dcterms:modified xsi:type="dcterms:W3CDTF">2013-04-23T09:50:00Z</dcterms:modified>
</cp:coreProperties>
</file>