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AC" w:rsidRPr="00970CBF" w:rsidRDefault="00C57DAC" w:rsidP="00970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CBF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970CBF">
        <w:rPr>
          <w:rFonts w:ascii="Times New Roman" w:hAnsi="Times New Roman" w:cs="Times New Roman"/>
          <w:b/>
          <w:sz w:val="24"/>
          <w:szCs w:val="24"/>
        </w:rPr>
        <w:t xml:space="preserve">. Pen., Sez. III,  n. </w:t>
      </w:r>
      <w:r w:rsidR="00970CBF" w:rsidRPr="00970CBF">
        <w:rPr>
          <w:rFonts w:ascii="Times New Roman" w:hAnsi="Times New Roman" w:cs="Times New Roman"/>
          <w:b/>
          <w:sz w:val="24"/>
          <w:szCs w:val="24"/>
        </w:rPr>
        <w:t>48316</w:t>
      </w:r>
      <w:r w:rsidRPr="00970CB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970CBF" w:rsidRPr="00970CBF">
        <w:rPr>
          <w:rFonts w:ascii="Times New Roman" w:hAnsi="Times New Roman" w:cs="Times New Roman"/>
          <w:b/>
          <w:sz w:val="24"/>
          <w:szCs w:val="24"/>
        </w:rPr>
        <w:t>16</w:t>
      </w:r>
      <w:r w:rsidRPr="00970CBF">
        <w:rPr>
          <w:rFonts w:ascii="Times New Roman" w:hAnsi="Times New Roman" w:cs="Times New Roman"/>
          <w:b/>
          <w:sz w:val="24"/>
          <w:szCs w:val="24"/>
        </w:rPr>
        <w:t xml:space="preserve">/11/2016 – </w:t>
      </w:r>
      <w:proofErr w:type="spellStart"/>
      <w:r w:rsidRPr="00970CBF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970C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CBF" w:rsidRPr="00970CBF">
        <w:rPr>
          <w:rFonts w:ascii="Times New Roman" w:hAnsi="Times New Roman" w:cs="Times New Roman"/>
          <w:b/>
          <w:sz w:val="24"/>
          <w:szCs w:val="24"/>
        </w:rPr>
        <w:t>Di Nicola</w:t>
      </w:r>
      <w:r w:rsidRPr="00970CBF">
        <w:rPr>
          <w:rFonts w:ascii="Times New Roman" w:hAnsi="Times New Roman" w:cs="Times New Roman"/>
          <w:b/>
          <w:sz w:val="24"/>
          <w:szCs w:val="24"/>
        </w:rPr>
        <w:t xml:space="preserve"> – Est. R</w:t>
      </w:r>
      <w:r w:rsidR="00970CBF" w:rsidRPr="00970CBF">
        <w:rPr>
          <w:rFonts w:ascii="Times New Roman" w:hAnsi="Times New Roman" w:cs="Times New Roman"/>
          <w:b/>
          <w:sz w:val="24"/>
          <w:szCs w:val="24"/>
        </w:rPr>
        <w:t>amacc</w:t>
      </w:r>
      <w:r w:rsidRPr="00970CBF">
        <w:rPr>
          <w:rFonts w:ascii="Times New Roman" w:hAnsi="Times New Roman" w:cs="Times New Roman"/>
          <w:b/>
          <w:sz w:val="24"/>
          <w:szCs w:val="24"/>
        </w:rPr>
        <w:t xml:space="preserve">i – Ric. </w:t>
      </w:r>
      <w:r w:rsidR="00970CBF" w:rsidRPr="00970CBF">
        <w:rPr>
          <w:rFonts w:ascii="Times New Roman" w:hAnsi="Times New Roman" w:cs="Times New Roman"/>
          <w:b/>
          <w:sz w:val="24"/>
          <w:szCs w:val="24"/>
        </w:rPr>
        <w:t>L.A.</w:t>
      </w:r>
    </w:p>
    <w:p w:rsidR="00C57DAC" w:rsidRPr="00970CBF" w:rsidRDefault="00C57DAC" w:rsidP="00970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AC" w:rsidRPr="00970CBF" w:rsidRDefault="00C57DAC" w:rsidP="0097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970CBF">
        <w:rPr>
          <w:rFonts w:ascii="Times New Roman" w:hAnsi="Times New Roman" w:cs="Times New Roman"/>
          <w:sz w:val="24"/>
          <w:szCs w:val="24"/>
        </w:rPr>
        <w:t xml:space="preserve">– </w:t>
      </w:r>
      <w:r w:rsidR="00175B97">
        <w:rPr>
          <w:rFonts w:ascii="Times New Roman" w:hAnsi="Times New Roman" w:cs="Times New Roman"/>
          <w:sz w:val="24"/>
          <w:szCs w:val="24"/>
        </w:rPr>
        <w:t>Quando un materiale deve essere classificato come rifiuto</w:t>
      </w:r>
      <w:r w:rsidR="00245000" w:rsidRPr="00970CBF">
        <w:rPr>
          <w:rFonts w:ascii="Times New Roman" w:hAnsi="Times New Roman" w:cs="Times New Roman"/>
          <w:sz w:val="24"/>
          <w:szCs w:val="24"/>
        </w:rPr>
        <w:t>?</w:t>
      </w:r>
      <w:r w:rsidR="0029165A" w:rsidRPr="0097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AC" w:rsidRPr="00970CBF" w:rsidRDefault="00C57DAC" w:rsidP="0097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AC" w:rsidRPr="00970CBF" w:rsidRDefault="00175B97" w:rsidP="00970C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É da </w:t>
      </w:r>
      <w:r w:rsidRPr="00175B97">
        <w:rPr>
          <w:rFonts w:ascii="Times New Roman" w:hAnsi="Times New Roman" w:cs="Times New Roman"/>
          <w:i/>
          <w:sz w:val="24"/>
          <w:szCs w:val="24"/>
        </w:rPr>
        <w:t>ritenersi inaccettabile ogni valutazione soggettiva della natura dei materiali da classificare o meno quali rifiuti, poiché è rifiuto non ciò che non è più di nessuna utilità per il detentore in base ad una sua personale scelta ma, piuttosto, ciò che è qualificabile come tale sulla scorta di dati obiettivi che definiscano la condotta del detentore o un obbligo al quale lo stesso è comunque tenuto, quello, appunto, di disfarsi del suddetto materiale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7DAC" w:rsidRPr="00970CBF" w:rsidRDefault="00C57DAC" w:rsidP="0097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BF">
        <w:rPr>
          <w:rFonts w:ascii="Times New Roman" w:hAnsi="Times New Roman" w:cs="Times New Roman"/>
          <w:b/>
          <w:sz w:val="24"/>
          <w:szCs w:val="24"/>
        </w:rPr>
        <w:t>Ritenuto in fatto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1. La Corte di appello di Palermo, con sentenza del 7/4/2016 ha confermato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decisione con la quale, in data 29/1/2015 il Giudice dell'udienza preliminare del Tribunale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quella città, a seguito di giudizio abbreviato, aveva affermato la responsabilità penale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CB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CBF">
        <w:rPr>
          <w:rFonts w:ascii="Times New Roman" w:hAnsi="Times New Roman" w:cs="Times New Roman"/>
          <w:sz w:val="24"/>
          <w:szCs w:val="24"/>
        </w:rPr>
        <w:t xml:space="preserve"> in relazione ai reati di cui agli artt. 6,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. e) dl. 172/2008,110 cod.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e 260 d.lgs. 152\06, 44,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. b), 93, 94 e 95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 380\01, in relazione alla realizzazione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una discarica di rifiuti speciali, anche pericolosi, in un'area di 5.000 mq nella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disponibilità, alla illecita gestione di ingenti quantitativi di rifiuti per fine di illecito profitto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attraverso una rete di scambio commerciale, nonché per la realizzazione, in assenza di 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abilitativo, in zona a rischio sismico, di due manufatti in muratura e legno rispettivamente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104 e 40 mq (fatti accertati in Palermo il 25/10/2011).</w:t>
      </w:r>
    </w:p>
    <w:p w:rsidR="00970CBF" w:rsidRPr="00175B97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Avverso tale pronuncia il predetto propone ricorso per cassazione tramite il 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difensore di fiducia, deducendo i motivi di seguito enunciati nei limiti strettamente necessari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per la motivazione, ai sensi dell'art. </w:t>
      </w:r>
      <w:r w:rsidRPr="00175B97">
        <w:rPr>
          <w:rFonts w:ascii="Times New Roman" w:hAnsi="Times New Roman" w:cs="Times New Roman"/>
          <w:sz w:val="24"/>
          <w:szCs w:val="24"/>
        </w:rPr>
        <w:t xml:space="preserve">173 </w:t>
      </w:r>
      <w:proofErr w:type="spellStart"/>
      <w:r w:rsidRPr="00175B97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175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B97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175B97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175B9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175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B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175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2. Con un primo motivo di ricorso deduce il vizio di motivazione in ordine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affermazione di responsabilità per il reato di discarica abusiva, lamentando l'erronea lettura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delle emergenze processuali e rilevando come i materiali presenti fossero in gran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utilizzabili, sicché avrebbe dovuto ritenersi giustificata la loro presenza sul sito.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Aggiunge che i giudici del merito non avrebbero adeguatamente consider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0CBF">
        <w:rPr>
          <w:rFonts w:ascii="Times New Roman" w:hAnsi="Times New Roman" w:cs="Times New Roman"/>
          <w:sz w:val="24"/>
          <w:szCs w:val="24"/>
        </w:rPr>
        <w:t>to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consulenze di parte e la relazione dell'ARPA ed altri elementi significativi, che avrebbero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certamente condotto ad una ricostruzione dei fatti alternativa a quella effettuata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sentenza impugnata ed osserva come, al più, la condotta addebitatagli avrebbe potuto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configurare una ipotesi di deposito temporaneo.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Rileva, inoltre, l'inapplicabilità della disciplina emergenziale sui rifiuti al caso concreto,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in quanto il decreto n.1534 del 13/10/2011 avrebbe disposto la proroga dello stato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emergenza con riferimento alla sola gestione dei rifiuti solidi urbani, speciali e pericolosi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non riguarderebbe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"il settore della demolizione" </w:t>
      </w:r>
      <w:r w:rsidRPr="00970CBF">
        <w:rPr>
          <w:rFonts w:ascii="Times New Roman" w:hAnsi="Times New Roman" w:cs="Times New Roman"/>
          <w:sz w:val="24"/>
          <w:szCs w:val="24"/>
        </w:rPr>
        <w:t>ed afferma che l'area in questione sarebbe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proprietà esclusiva di altro soggetto.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3. Con un secondo motivo di ricorso lamenta il vizio di motivazione in relazione al reato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di cui all'art. 260 d.lgs. 152\06, rilevando che la Corte territoriale avrebbe affermato la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responsabilità penale sulla base di una circostanza non vera, ritenendolo effettivo gestore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 commercio di rifiuti, senza peraltro valutare le argomentazioni sviluppate dalla difesa.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4. Con un terzo motivo di ricorso svolge analoghe censure in ordine alle contestate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violazioni urbanistiche, lamentando, ancora una volta, il travisamento delle risultanze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processuali e l'omessa valutazione delle doglianze difensive.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5. Con un quarto motivo di ricorso deduce il vizio di motivazione con riferimento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determinazione della pena, che non terrebbe conto della positiva personalità dell'imputato,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della sua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incensuratezza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 e della assenza di rifiuti pericolosi tra quelli trattati.</w:t>
      </w:r>
    </w:p>
    <w:p w:rsid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6. Con un quinto motivo di ricorso denuncia il vizio di motivazione in relazione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subordinazione della sospensione condizionale della pena alla demolizione dei manufatti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abusivi, alla quale non potrebbe ottemperare essendo egli mero esecutore materiale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interventi e non disponendo effettivamente dei manufatti, appartenenti ad altro soggetto.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Insiste, pertanto, per l'accoglimento del ricorso.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BF">
        <w:rPr>
          <w:rFonts w:ascii="Times New Roman" w:hAnsi="Times New Roman" w:cs="Times New Roman"/>
          <w:b/>
          <w:sz w:val="24"/>
          <w:szCs w:val="24"/>
        </w:rPr>
        <w:lastRenderedPageBreak/>
        <w:t>Considerato in diritto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1. Tutti i motivi di ricorso sono inammissibili.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Va rilevato, con riferimento al primo, al secondo ed al terzo motivo di ricorso che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stessi, oltre ad essere articolati in fatto, con richiami ad atti del processo non accessibili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giudice di legittimità e non suscettibili di autonomo apprezzamento in questa sede,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affrontano le medesime questioni prospettate in primo grado e nel giudizio di appello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compiutamente affrontate dai giudici del merito in quelle sedi, con risposte adeguate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doglianze difensive, sorrette da motivazione immune da cedimenti logici o manifeste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contraddizioni.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In particolare, per ciò che concerne il reato di discarica abusiva, la Corte territoriale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chiaramente indicato gli elementi fattuali sulla base dei quali ha ritenuto la natura di rifiuto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dei materiali presenti sull'area, richiamando la documentazione fotografica ed il verbale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sequestro e dando atto della circostanza che detti materiali erano di diversa specie e 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(si indica, infatti, la presenza di terra e pietre provenienti da scavi e demolizioni, RAEE,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rottami ferrosi e legnosi, giornali, veicoli fuori uso non bonificati, parti di veicoli fuori uso,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copertoni, stracci e alimenti) e potevano classificarsi quali rifiuti speciali pericolosi 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pericolosi.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I giudici del gravame hanno inoltre preso in considerazione i contenuti della relazione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redatta dall'ARPA, rilevando la correttezza della classificazione effettuata ed osservando,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richiamare la decisione di primo grado, che la individuazione del rifiuto in termini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probabilistici altro non poteva considerarsi se non la devoluzione all'autorità giudiziaria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qualificazione finale dei materiali.</w:t>
      </w:r>
    </w:p>
    <w:p w:rsid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2. Occorre rilevare, a tale proposito, che, come è noto, secondo la definizione datane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nell'a</w:t>
      </w:r>
      <w:r w:rsidR="00634600">
        <w:rPr>
          <w:rFonts w:ascii="Times New Roman" w:hAnsi="Times New Roman" w:cs="Times New Roman"/>
          <w:sz w:val="24"/>
          <w:szCs w:val="24"/>
        </w:rPr>
        <w:t>rt</w:t>
      </w:r>
      <w:bookmarkStart w:id="0" w:name="_GoBack"/>
      <w:bookmarkEnd w:id="0"/>
      <w:r w:rsidRPr="00970CBF">
        <w:rPr>
          <w:rFonts w:ascii="Times New Roman" w:hAnsi="Times New Roman" w:cs="Times New Roman"/>
          <w:sz w:val="24"/>
          <w:szCs w:val="24"/>
        </w:rPr>
        <w:t>. 183, comma 1, lettera a) d.lgs. 152\06, nell'attuale formulazione, deve ritenersi rifiuto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>«qualsiasi sostanza od oggetto di cui il detentore si disfi o abbia l'intenzione o abbia l'obbligo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di disfarsi». </w:t>
      </w:r>
      <w:r w:rsidRPr="00970CBF">
        <w:rPr>
          <w:rFonts w:ascii="Times New Roman" w:hAnsi="Times New Roman" w:cs="Times New Roman"/>
          <w:sz w:val="24"/>
          <w:szCs w:val="24"/>
        </w:rPr>
        <w:t>Tale definizione rispecchia quella contenuta nella direttiva comunitaria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riferimento ed è rimasta sostanzialmente invariata rispetto alla previgente disciplina (d.lgs.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22\97 e, ancor prima,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 915\82).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E' altrettanto noto che la corretta individuazione del significato del termine «disfarsi»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lungamente impegnato dottrina e giurisprudenza, nazionale e </w:t>
      </w:r>
      <w:r>
        <w:rPr>
          <w:rFonts w:ascii="Times New Roman" w:hAnsi="Times New Roman" w:cs="Times New Roman"/>
          <w:sz w:val="24"/>
          <w:szCs w:val="24"/>
        </w:rPr>
        <w:t>comunitaria, la quale ultima ha p</w:t>
      </w:r>
      <w:r w:rsidRPr="00970CBF">
        <w:rPr>
          <w:rFonts w:ascii="Times New Roman" w:hAnsi="Times New Roman" w:cs="Times New Roman"/>
          <w:sz w:val="24"/>
          <w:szCs w:val="24"/>
        </w:rPr>
        <w:t>iù volte chiarito alcuni concetti fondamentali, quali, ad esempio, la necessità di procedere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ad una interpretazione estensiva della nozione di rifiuto, per limitare gli inconvenienti 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danni inerenti alla loro natura (Corte Giustizia 11 novembre 2004,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Niselli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); di interpretare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verbo «disfarsi» considerando le finalità della normativa comunitaria e, segnatamente,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tutela della salute umana e dell'ambiente contro gli effetti nocivi della raccolta, del trasporto,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 trattamento, dell'ammasso e del deposito dei rifiuti; di assicurare un elevato livello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tutela e l'applicazione dei principi di precauzione e di azione preventiva (Corte Giustizia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aprile 2002,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Palin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Granit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).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Prescindendo dall'esaminare le diverse — note - posizioni, può qui rilevarsi come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assolutamente certo che, secondo i principi generali ormai consolidati, debba ritenersi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inaccettabile ogni valutazione soggettiva della natura dei materiali da classificare o 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quali rifiuti, poiché è rifiuto non ciò che non è più di nessuna utilità per il detentore in base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una sua personale scelta ma, piuttosto, ciò che è qualificabile come tale sulla scorta di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obiettivi che definiscano la condotta del detentore o un obbligo al quale lo stesso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comunque tenuto, quello, appunto, di disfarsi del suddetto materiale.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3. E' evidente che, nel caso di specie, la eterogeneità dei materiali e le condizioni in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venivano detenuti evidenziano la loro natura di rifiuto nonché la circostanza che l'originario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detentore se ne era disfatto e, dunque, non rileva che detti materiali fossero, almeno in parte,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suscettibili di riutilizzazione economica, poiché tale evenienza non esclude comunque la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natura di rifiuto.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Va peraltro rilevato che la Corte territoriale, ad ulteriore conferma della natura di rifiuto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dei materiali depositati, ha posto in evidenza come lo stesso imputato avesse richiesto,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corso delle indagini preliminari, il temporaneo dissequestro dell'area per procedere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bonifica, poi solo in parte effettuata.</w:t>
      </w:r>
    </w:p>
    <w:p w:rsid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Il giudici di merito hanno dunque fondato la loro decisione su dati fattuali valutati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maniera giuridicamente corretta e senza incorrere nel vizio motivazionale denunciato.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lastRenderedPageBreak/>
        <w:t>4. Altrettanto correttamente è stata esclusa dalla Corte di appello la sussistenza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deposito temporaneo per la evidente assenza di uno dei presupposti richiesti dalla legge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segnatamente, del raggruppamento dei rifiuti per categorie omogenee, ponendo il rilevo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fatto che gli stessi si trovassero ammassati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 xml:space="preserve"> rinfusa ed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>"...accumulati, in maniera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>sistematica e ripetuta nel tempo, in guisa tale da determinare una situazione di degrado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dell'area..." </w:t>
      </w:r>
      <w:r w:rsidRPr="00970CBF">
        <w:rPr>
          <w:rFonts w:ascii="Times New Roman" w:hAnsi="Times New Roman" w:cs="Times New Roman"/>
          <w:sz w:val="24"/>
          <w:szCs w:val="24"/>
        </w:rPr>
        <w:t>così evidenziando, peraltro, un ulteriore elemento fattuale certamente rilevante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fini della classificazione dei materiali quali rifiuti e, più in generale, della sussistenza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discarica abusiva.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5. La sentenza impugnata ha pure fornito adeguata risposta all'ulteriore rilievo difensivo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concernente l'inapplicabilità, nel caso in esame, della disciplina emergenziale sui rifiuti.</w:t>
      </w:r>
    </w:p>
    <w:p w:rsid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Osservano, del tutto correttamente, a tale proposito, i giudici del gravame che lo stato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emergenza in materia di rifiuti nella regione Sicilia, di cui al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d.p.c.m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. 9/7/2010, riguarda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gestione dei rifiuti urbani, speciali e speciali pericolosi, comprendendo, quindi, tutte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tipologie di rifiuto, ivi comprese quelle rinvenute nell'area nella disponibilità del ricorrente.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6. Quanto all'individuazione dell'odierno ricorrente quale responsabile per i fatti 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di contestazione, i giudici di merito hanno chiaramente affermato, sempre sulla base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emergenze processuali, che, sebbene l'area interessata dalle condotte illecite fosse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proprietà esclusiva della coniuge dell'imputato (A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CB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CBF">
        <w:rPr>
          <w:rFonts w:ascii="Times New Roman" w:hAnsi="Times New Roman" w:cs="Times New Roman"/>
          <w:sz w:val="24"/>
          <w:szCs w:val="24"/>
        </w:rPr>
        <w:t>) e concessa in locazione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ad una società della quale la donna era legale rappresentante, che detta società, la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attività risultava iniziata il 13/10/2011, era la trasformazione della ditta individuale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dell'odierno ricorrente, operante dal 1998 ed era di fatto gestita dal ricorrente stesso,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evidenziato dagli esiti delle operazioni di intercettazione effettuate, dalle dichiarazioni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stessa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CBF">
        <w:rPr>
          <w:rFonts w:ascii="Times New Roman" w:hAnsi="Times New Roman" w:cs="Times New Roman"/>
          <w:sz w:val="24"/>
          <w:szCs w:val="24"/>
        </w:rPr>
        <w:t xml:space="preserve">, la quale aveva testualmente riferito alla polizia giudiziaria: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>"nonostante 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ditta è intestata a me, gestisce ogni genere di attività mio marito". </w:t>
      </w:r>
      <w:r w:rsidRPr="00970CBF">
        <w:rPr>
          <w:rFonts w:ascii="Times New Roman" w:hAnsi="Times New Roman" w:cs="Times New Roman"/>
          <w:sz w:val="24"/>
          <w:szCs w:val="24"/>
        </w:rPr>
        <w:t>Si evidenzia, inoltre,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sentenza impugnata, che lo stesso imputato, nel rendere anch'egli dichiarazioni alla 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giudiziaria, pur dichiarandosi dipendente della società, aveva precisato di curare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direttamente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>"ogni aspetto lavorativo".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Sulla base delle medesime circostanze fattuali ed, in particolare, considerando il ruolo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di effettivo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dominus </w:t>
      </w:r>
      <w:r w:rsidRPr="00970CBF">
        <w:rPr>
          <w:rFonts w:ascii="Times New Roman" w:hAnsi="Times New Roman" w:cs="Times New Roman"/>
          <w:sz w:val="24"/>
          <w:szCs w:val="24"/>
        </w:rPr>
        <w:t>dell'imputato, i giudici del merito hanno ritenuto pienamente dimostrata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la sua responsabilità anche in ordine alle contestate violazioni della disciplina urbanistica.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7. Anche il quarto motivo di ricorso risulta manifestamente infondato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sostanzialmente ripetitivo di censure già sottoposte all'attenzione dei giudici dell'appello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da questi opportunamente affrontate, avendo costoro dato atto in sentenza del fatto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diniego delle circostanze attenuanti generiche da parte del primo giudice risulta pienamente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giustificato dalla presenza di un precedente penale anche specifico e dal negativo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comportamento processuale, escludendo inoltre ogni rilievo all'attività di bonifica,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parzialmente effettuata.</w:t>
      </w:r>
    </w:p>
    <w:p w:rsid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In ordine alla pena, la Corte territoriale pone invece l'accento sul fatto che la stessa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risulta quantificata, per il reato più grave, in misura pari al minimo edittale, con un aumento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minimale per la continuazione.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Tali argomentazioni risultano del tutto sufficienti a giustificare il corretto esercizio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potere discrezionale di determinazione della pena e dei criteri di valutazione fissati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dall'articolo 133 cod.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., non essendo richiesto al giudice di procedere ad una analitica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valutazione di ogni singolo elemento esaminato, ben potendo assolvere adeguatamente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all'obbligo di motivazione limitandosi anche ad indicarne solo alcuni o quello ritenuto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prevalente (v. Sez. 2, n. 12749 del 19/3/2008, Gasparri e altri,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. 239754).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8. A conclusioni non differenti deve pervenirsi per ciò che concerne il quinto motivo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ricorso.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Il ricorrente richiama, con riferimento alla subordinazione del beneficio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sospensione condizionale della pena alla demolizione delle opere abusive, la condivisibile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giurisprudenza di questa Sezione, secondo la quale essa può essere disposta soltanto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riferimento a colui che sia effettivamente legittimato rispetto all'ordine di demolizione,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esclusione, quindi di altri soggetti, quali l'esecutore materiale delle opere o il direttore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 xml:space="preserve">lavori (cfr. </w:t>
      </w:r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proofErr w:type="spellStart"/>
      <w:r w:rsidRPr="00970CBF">
        <w:rPr>
          <w:rFonts w:ascii="Times New Roman" w:hAnsi="Times New Roman" w:cs="Times New Roman"/>
          <w:i/>
          <w:iCs/>
          <w:sz w:val="24"/>
          <w:szCs w:val="24"/>
        </w:rPr>
        <w:t>pl</w:t>
      </w:r>
      <w:proofErr w:type="spellEnd"/>
      <w:r w:rsidRPr="00970C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70CBF">
        <w:rPr>
          <w:rFonts w:ascii="Times New Roman" w:hAnsi="Times New Roman" w:cs="Times New Roman"/>
          <w:sz w:val="24"/>
          <w:szCs w:val="24"/>
        </w:rPr>
        <w:t xml:space="preserve">Sez. 3, n. 41051 del 15/9/2015, Fantaccini e altro, </w:t>
      </w:r>
      <w:proofErr w:type="spellStart"/>
      <w:r w:rsidRPr="00970CB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70CBF">
        <w:rPr>
          <w:rFonts w:ascii="Times New Roman" w:hAnsi="Times New Roman" w:cs="Times New Roman"/>
          <w:sz w:val="24"/>
          <w:szCs w:val="24"/>
        </w:rPr>
        <w:t>. 264976).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lastRenderedPageBreak/>
        <w:t>Va tuttavia ricordato come, nell'affermare tale principio, si sia anche precisato che 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riguarda non soltanto il proprietario, ma anche colui che materialmente dispone delle opere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che, pertanto, può provvedere all'adempimento della condizione apposta alla concessione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 beneficio, mentre per altri soggetti coinvolti, quali il direttore dei lavori o gli esecutori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materiali, la possibilità di adempiere sarebbe necessariamente subordinata alla volontà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proprietario.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Ciò posto, deve rilevarsi come, nella fattispecie, la Corte territoriale, avendo dato 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delle circostanze fattuali e degli elementi probatori che riconducevano alla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dell'imputato tutte le condotte illecite oggetto di contestazione, ha chiaramente evidenziato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la sussistenza dei necessari presupposti per la subordinazione del beneficio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demolizione delle opere di cui il ricorrente aveva la materiale disponibilità.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sz w:val="24"/>
          <w:szCs w:val="24"/>
        </w:rPr>
        <w:t>9. Il ricorso, conseguentemente, deve essere dichiarato inammissibile 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declaratoria di inammissibilità consegue l'onere delle spese del procedimento, 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quello del versamento, in favore della Cassa delle ammende, della somma, equitativamente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BF">
        <w:rPr>
          <w:rFonts w:ascii="Times New Roman" w:hAnsi="Times New Roman" w:cs="Times New Roman"/>
          <w:sz w:val="24"/>
          <w:szCs w:val="24"/>
        </w:rPr>
        <w:t>fissata, di euro 2.000,00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CBF" w:rsidRPr="00970CBF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A7" w:rsidRPr="00C57DAC" w:rsidRDefault="00970CBF" w:rsidP="0097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BF">
        <w:rPr>
          <w:rFonts w:ascii="Times New Roman" w:hAnsi="Times New Roman" w:cs="Times New Roman"/>
          <w:bCs/>
          <w:sz w:val="24"/>
          <w:szCs w:val="24"/>
        </w:rPr>
        <w:t>[...</w:t>
      </w:r>
      <w:r w:rsidR="00C57DAC" w:rsidRPr="00970CBF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3449A7" w:rsidRPr="00C57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AC"/>
    <w:rsid w:val="000F55E7"/>
    <w:rsid w:val="00175B97"/>
    <w:rsid w:val="00245000"/>
    <w:rsid w:val="0029165A"/>
    <w:rsid w:val="002E105C"/>
    <w:rsid w:val="003449A7"/>
    <w:rsid w:val="00383C56"/>
    <w:rsid w:val="005516FE"/>
    <w:rsid w:val="00634600"/>
    <w:rsid w:val="00970CBF"/>
    <w:rsid w:val="00C44B07"/>
    <w:rsid w:val="00C57DAC"/>
    <w:rsid w:val="00C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A086-4B2A-4792-993C-63C7A9E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Giulia</cp:lastModifiedBy>
  <cp:revision>11</cp:revision>
  <cp:lastPrinted>2016-12-12T08:42:00Z</cp:lastPrinted>
  <dcterms:created xsi:type="dcterms:W3CDTF">2016-12-06T08:09:00Z</dcterms:created>
  <dcterms:modified xsi:type="dcterms:W3CDTF">2016-12-12T08:42:00Z</dcterms:modified>
</cp:coreProperties>
</file>