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5A9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4505A9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4505A9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5609</w:t>
      </w:r>
      <w:r w:rsidRPr="004505A9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05A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05A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4505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505A9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4505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4505A9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4505A9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M.B.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4505A9">
        <w:rPr>
          <w:rFonts w:ascii="Times New Roman" w:hAnsi="Times New Roman" w:cs="Times New Roman"/>
          <w:sz w:val="24"/>
          <w:szCs w:val="24"/>
        </w:rPr>
        <w:t xml:space="preserve">– </w:t>
      </w:r>
      <w:r w:rsidR="002505A9">
        <w:rPr>
          <w:rFonts w:ascii="Times New Roman" w:hAnsi="Times New Roman" w:cs="Times New Roman"/>
          <w:sz w:val="24"/>
          <w:szCs w:val="24"/>
        </w:rPr>
        <w:t>Chi è il produttore dei rifiuti derivanti dall’attività di lavaggio di autocisterne?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5A9" w:rsidRPr="004505A9" w:rsidRDefault="00DC697D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raccolta di rifiuti liquidi provenienti da attività di lavaggio di autocisterne costituisce deposito preliminare e non deposito temporaneo se gli stessi, per le concrete modalità dell’operazione, </w:t>
      </w:r>
      <w:r w:rsidR="001A7EB5">
        <w:rPr>
          <w:rFonts w:ascii="Times New Roman" w:hAnsi="Times New Roman" w:cs="Times New Roman"/>
          <w:i/>
          <w:sz w:val="24"/>
          <w:szCs w:val="24"/>
        </w:rPr>
        <w:t>sono da considerarsi</w:t>
      </w:r>
      <w:r>
        <w:rPr>
          <w:rFonts w:ascii="Times New Roman" w:hAnsi="Times New Roman" w:cs="Times New Roman"/>
          <w:i/>
          <w:sz w:val="24"/>
          <w:szCs w:val="24"/>
        </w:rPr>
        <w:t xml:space="preserve"> sostanze resid</w:t>
      </w:r>
      <w:r w:rsidR="001A7EB5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e di quelle trasportate dagli automezzi</w:t>
      </w:r>
      <w:r w:rsidR="001A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63F">
        <w:rPr>
          <w:rFonts w:ascii="Times New Roman" w:hAnsi="Times New Roman" w:cs="Times New Roman"/>
          <w:i/>
          <w:sz w:val="24"/>
          <w:szCs w:val="24"/>
        </w:rPr>
        <w:t>che, in occasione della pulitura delle cisterne, vengono solo raccolte e gestite nell’impianto di lavaggio, non già prodotte.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9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 xml:space="preserve">1. Con sentenza del 28/3/2014, il Tribunale di Udine dichiarava </w:t>
      </w:r>
      <w:r>
        <w:rPr>
          <w:rFonts w:ascii="Times New Roman" w:hAnsi="Times New Roman" w:cs="Times New Roman"/>
          <w:sz w:val="24"/>
          <w:szCs w:val="24"/>
        </w:rPr>
        <w:t>B.M.</w:t>
      </w:r>
      <w:r w:rsidRPr="004505A9">
        <w:rPr>
          <w:rFonts w:ascii="Times New Roman" w:hAnsi="Times New Roman" w:cs="Times New Roman"/>
          <w:sz w:val="24"/>
          <w:szCs w:val="24"/>
        </w:rPr>
        <w:t xml:space="preserve"> colpevole della contravvenzione di cui all'art. 256, comma 1,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a), d.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505A9">
        <w:rPr>
          <w:rFonts w:ascii="Times New Roman" w:hAnsi="Times New Roman" w:cs="Times New Roman"/>
          <w:sz w:val="24"/>
          <w:szCs w:val="24"/>
        </w:rPr>
        <w:t>gs. 3 aprile 2006, n. 152, così riqualificata l'imputazione sub a), assolvendolo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per contro dalle ulteriori condotte ascrittegli ai sensi del medesimo decreto n. 152 e del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 6 giugno 2001, n. 380; all'imputato era contestato di 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effettuato una gestione illecita di rifiuti speciali non pericolosi, derivanti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dall'attività di pulizia di autocisterne svolta dalla società della quale è titolare.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2. Propone ricorso per cassazione il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05A9">
        <w:rPr>
          <w:rFonts w:ascii="Times New Roman" w:hAnsi="Times New Roman" w:cs="Times New Roman"/>
          <w:sz w:val="24"/>
          <w:szCs w:val="24"/>
        </w:rPr>
        <w:t>, personalmente, deducendo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seguenti motivi, peraltro con previa richiesta di sospensione del processo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messa alla prova: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- violazione dell'art</w:t>
      </w:r>
      <w:r>
        <w:rPr>
          <w:rFonts w:ascii="Times New Roman" w:hAnsi="Times New Roman" w:cs="Times New Roman"/>
          <w:sz w:val="24"/>
          <w:szCs w:val="24"/>
        </w:rPr>
        <w:t xml:space="preserve">. 183, comma 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d.l</w:t>
      </w:r>
      <w:r w:rsidR="00F939D6">
        <w:rPr>
          <w:rFonts w:ascii="Times New Roman" w:hAnsi="Times New Roman" w:cs="Times New Roman"/>
          <w:sz w:val="24"/>
          <w:szCs w:val="24"/>
        </w:rPr>
        <w:t>gs. n. 152 del 2</w:t>
      </w:r>
      <w:bookmarkStart w:id="0" w:name="_GoBack"/>
      <w:bookmarkEnd w:id="0"/>
      <w:r w:rsidRPr="004505A9">
        <w:rPr>
          <w:rFonts w:ascii="Times New Roman" w:hAnsi="Times New Roman" w:cs="Times New Roman"/>
          <w:sz w:val="24"/>
          <w:szCs w:val="24"/>
        </w:rPr>
        <w:t>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onché dell'art. 4, comma 1, d.l</w:t>
      </w:r>
      <w:r w:rsidRPr="004505A9">
        <w:rPr>
          <w:rFonts w:ascii="Times New Roman" w:hAnsi="Times New Roman" w:cs="Times New Roman"/>
          <w:sz w:val="24"/>
          <w:szCs w:val="24"/>
        </w:rPr>
        <w:t>gs. n. 52 del 1997; vizio motivazionale.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Tribunale avrebbe erroneamente ritenuto l'attività del M</w:t>
      </w:r>
      <w:r w:rsidR="0001492B">
        <w:rPr>
          <w:rFonts w:ascii="Times New Roman" w:hAnsi="Times New Roman" w:cs="Times New Roman"/>
          <w:sz w:val="24"/>
          <w:szCs w:val="24"/>
        </w:rPr>
        <w:t>.</w:t>
      </w:r>
      <w:r w:rsidRPr="004505A9">
        <w:rPr>
          <w:rFonts w:ascii="Times New Roman" w:hAnsi="Times New Roman" w:cs="Times New Roman"/>
          <w:sz w:val="24"/>
          <w:szCs w:val="24"/>
        </w:rPr>
        <w:t xml:space="preserve"> quale 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preliminare, in luogo del più corretto inquadramento nel deposito temporaneo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nel luogo ove i rifiuti sono prodotti; il quale, a mente dell'art. 183, comma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), richiede la verifica di elementi - quantitativi e temporali - che il Giudice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non avrebbe affatto considerato. Ancora, i valori riscontrati dai tecnici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risulterebbero estremamente modesti, tali da evidenziare una concentrazione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formaldeide e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monoetilenglicole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 in misura inferiore all'1%; ne deriverebbe,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quindi, l'impossibilità stessa di ipotizzare un'eventuale gestione degli stessi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rifiuti. Di seguito, il Giudice avrebbe errato nel ritenere i rifiuti in esame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solo raccolti, non anche prodotti nell'ambito della stessa attività; ed invero,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caso di lavaggio di cisterne, il produttore primario risulterebbe il lavaggista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stesso, ed il rifiuto liquido prodotto consisterebbe nell'acqua di lavaggio più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sporco del mezzo lavato via. Nessuna attività di gestione, dunque, sarebbe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in essere nel caso di specie, tanto che nessun autolavaggio della provincia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Udine - operando soltanto con una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idropulitrice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, "attivata" su contenitori giunti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già vuoti - avrebbe mai richiesto un'autorizzazione in tal senso;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- violazione dell'art.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-bis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e vizio motivazionale, anche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riguardo alla sospensione condizionale della pena. La sentenza avrebbe negato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circostanze attenuanti generiche soltanto in forza di un risalente precedente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penale, peraltro del tutto estraneo alla presente; anche la 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condizionale risulterebbe negata con argomento inadeguato, ossia con generico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riferimento ad una pluralità di elementi ostativi.</w:t>
      </w:r>
    </w:p>
    <w:p w:rsid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9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Con riguardo, innanzitutto, alla richiesta sospensione del procedimento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messa alla prova, la stessa non può essere accolta.</w:t>
      </w:r>
    </w:p>
    <w:p w:rsid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Occorre p</w:t>
      </w:r>
      <w:r>
        <w:rPr>
          <w:rFonts w:ascii="Times New Roman" w:hAnsi="Times New Roman" w:cs="Times New Roman"/>
          <w:sz w:val="24"/>
          <w:szCs w:val="24"/>
        </w:rPr>
        <w:t>remettere che il capo 2° della L</w:t>
      </w:r>
      <w:r w:rsidRPr="004505A9">
        <w:rPr>
          <w:rFonts w:ascii="Times New Roman" w:hAnsi="Times New Roman" w:cs="Times New Roman"/>
          <w:sz w:val="24"/>
          <w:szCs w:val="24"/>
        </w:rPr>
        <w:t>. 28 aprile 2014, n. 67 ha introdotto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l'istituto della sospensione del procedimento con messa alla prova anche per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imputati maggiorenni. L'art. 3 della legge disciplina le modifiche al codice penale,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con l'inserimento dei nuovi artt. 168-bis e 168-ter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., indicando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presupposti oggettivi e soggettivi per l'applicazione del nuovo istituto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prevedendo che l'esito positivo della prova estingua il reato per cui si procede.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L'art. 4 modifica invece il codice di rito, disciplinando: tempi e modi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richiesta nella fase del giudizio (art. 464-bis) e in quella delle indagini preliminari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(art. 464-ter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e art. 141-bis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.); contenuto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 provvedimento del giudice e suoi effetti (464-quater); contenuti, modalità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possibili vicende afferenti l'esecuzione della messa alla prova (artt. 464-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quinquies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, 464-sexies, 464-octies, 464-novies, 141-ter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.); esiti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messa alla prova (art. </w:t>
      </w:r>
      <w:r w:rsidRPr="004505A9">
        <w:rPr>
          <w:rFonts w:ascii="Times New Roman" w:hAnsi="Times New Roman" w:cs="Times New Roman"/>
          <w:sz w:val="24"/>
          <w:szCs w:val="24"/>
        </w:rPr>
        <w:lastRenderedPageBreak/>
        <w:t>464-septies, in particolare con l'alternativa della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che dichiara l'estinzione del reato e dell'ordinanza che dispone la ripresa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corso del processo). Per quanto poi riguarda la fase del giudizio, che qui rileva,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nuova disciplina costruisce l'istituto della sospensione del procedimento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messa alla prova quale alternativa alla celebrazione di alcun giudizio,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caratterizzata da peculiari e ripetuti apprezzamenti di merito del giudice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sarebbe competente al giudizio di primo grado. Ciò si evince sia dalla previsione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 termini rigorosi (art. 464-bis, comma 2; art. 464-quater, comma 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comunque tutti precedenti la dichiarazione di apertura del dibattimento (o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formulazione delle conclusioni ex artt. 421 e 422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.); sia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peculiarità delle valutazioni in fatto che il giudice deve compiere (acquisizione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ulteriori informazioni, art. 464-bis, comma 5; modifiche o integrazioni d'ufficio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del programma, e decisione alla stregua dei parametri ex art. 133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dopo specifico contraddittorio, art. 464-quater; modifiche delle prescrizioni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originarie, art. 464-quinquies, comma 3; revoca dell'ordinanza di 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 messa alla prova, art. 464-octies; deliberazione sull'esito, art. 464-septies).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Conferma della natura di "rito/procedura" radicalmente alternativa al giudizio,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poi, si ricava dal fatto che le ordinanze che decidono sulla richiesta originaria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sulla revoca sono immediatamente ricorribili per cassazione: art. 464-quater,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comma 7 e art. 464-octies, comma 3.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Orbene, alla luce della richiamata disciplina, deve quindi ribadirsi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l'orientamento secondo cui l'istituto della messa alla prova previa 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 procedimento è stato costruito dal legislatore come opportunità possibile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esclusivamente in radicale alternativa alla celebrazione di ogni tipologia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giudizio di merito, già dal primo grado; si tratta, quindi, di procedura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opportunità assolutamente incompatibile con alcun giudizio di impugnazione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(Sez. F., n. 35717 del 31/7/2014,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Ceccaroni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259935). Come poi confermato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dalla Corte costituzionale, a mente della quale «il termine entro il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l'imputato può richiedere la sospensione del processo con messa alla prova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collegato alle caratteristiche e alla funzione dell'istituto, che è alternativo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giudizio ed è destinato ad avere un rilevante effetto deflattivo. Consentire, 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pure in via transitoria, la richiesta nel corso del dibattimento, anche dopo che il</w:t>
      </w:r>
      <w:r w:rsidR="0001492B"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giudizio si è protratto nel tempo, eventualmente con la partecipazione della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civile (che avrebbe maturato una legittima aspettativa alla decisione),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significherebbe alterare in modo rilevante il procedimento, e il non averlo 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non giustifica alcuna censura riferibile all'art. 3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.».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Sì da concludere, quindi, che la deliberata mancata adozione di disposizioni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transitorie per l'applicazione di tale nuovo istituto, valutata unitamente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previsione di scansione temporali per la proposizione dell'istanza che non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suscettibili di trasposizione del giudizio di secondo grado, ed alla ratio deflattiva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dell'istituto, destinato a tradursi in una declaratoria di estinzione del reato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dichiarare in caso di esito positivo della prova, impongono quale unica soluzione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interpretativa quella dello stretto rigore interpretativo delle disposizioni,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applicabili soltanto all'esito delle indagini preliminari e nell'ambito del giudizio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primo grado.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La questione, pertanto, deve esser rigettata.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3. Nel merito, poi, il ricorso risulta manifestamente infondato.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Osserva innanzitutto la Corte che non costituisce oggetto di gravame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l'oggettivo svolgersi della vicenda, emerso in termini del tutto pacifici: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risultato, infatti, che il M</w:t>
      </w:r>
      <w:r w:rsidR="0001492B">
        <w:rPr>
          <w:rFonts w:ascii="Times New Roman" w:hAnsi="Times New Roman" w:cs="Times New Roman"/>
          <w:sz w:val="24"/>
          <w:szCs w:val="24"/>
        </w:rPr>
        <w:t>.</w:t>
      </w:r>
      <w:r w:rsidRPr="004505A9">
        <w:rPr>
          <w:rFonts w:ascii="Times New Roman" w:hAnsi="Times New Roman" w:cs="Times New Roman"/>
          <w:sz w:val="24"/>
          <w:szCs w:val="24"/>
        </w:rPr>
        <w:t xml:space="preserve"> gestiva un'attività di lavaggio di autocisterne,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regolarmente registrata, e che, in questo contesto, era stato accertato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versamento di liquidi in una trincea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calditoia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 priva di via di scarico,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contenente una elettropompa che, attraverso un manicotto, aspirava tali acque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 lavaggio trasferendole all'interno di contenitori in polietilene.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Rifiuti che, giusta analisi tecniche eseguite, erano risultati speciali ma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pericolosi.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Motivo di impugnazione, per contro, costituisce l'inquadramento giuridico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della fattispecie, ossia se la stessa debba esser qualificata come deposito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preliminare (come ritenuto dal Tribunale) ovvero deposito temporaneo (come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sostenuto dalla difesa), quale raggruppamento di rifiuti effettuato, prima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raccolta, nel luogo in cui gli stessi sono prodotti; e con l'ulteriore, preliminare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accertamento in ordine alla qualifica del M</w:t>
      </w:r>
      <w:r w:rsidR="0001492B">
        <w:rPr>
          <w:rFonts w:ascii="Times New Roman" w:hAnsi="Times New Roman" w:cs="Times New Roman"/>
          <w:sz w:val="24"/>
          <w:szCs w:val="24"/>
        </w:rPr>
        <w:t>.</w:t>
      </w:r>
      <w:r w:rsidRPr="004505A9">
        <w:rPr>
          <w:rFonts w:ascii="Times New Roman" w:hAnsi="Times New Roman" w:cs="Times New Roman"/>
          <w:sz w:val="24"/>
          <w:szCs w:val="24"/>
        </w:rPr>
        <w:t xml:space="preserve"> quale produttore, invero negata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dal Giudice in luogo di quella di "raccoglitore" di quanto già esistente all'interno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delle cisterne lavate (e pur giunte vuote all'impianto).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lastRenderedPageBreak/>
        <w:t>4. Orbene, ritiene il Collegio che la sentenza impugnata non possa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censurata sul punto, contenendo una motivazione del tutto congrua,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manifestamente illogica e priva delle dedotte violazioni di legge. In particolare,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Tribunale ha rilevato che l'attività del ricorrente era svolta con l'impiego soltanto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 acqua a pressione, sì che tutte le sostanze chimiche rinvenute nei contenitori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 raccolta non potevano che provenire dalle cisterne oggetto di lavaggio; «e,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quindi, per certo tali residui non erano stati "prodotti" o "realizzati" dall'attività</w:t>
      </w:r>
      <w:r w:rsidR="0001492B"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dell'imputato, ma solo da lui "raccolti" in quanto già esistenti all'interno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cisterne».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In senso contrario, il ricorrente afferma che i rifiuti di che trattasi sarebbero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stati prodotti nell'impianto, a seguito del lavaggio delle autocisterne, 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altrove, dal momento che gli automezzi arrivavano vuoti, sicché si tratterebbe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rifiuti lì presenti in deposito temporaneo, controllato; tale tesi, tuttavia, non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essere condivisa.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5. Come costantemente affermato da questa Corte in tema di gestione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rifiuti, infatti, per deposito controllato o temporaneo si intende ogni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raggruppamento di rifiuti stessi, effettuato prima della raccolta, nel luogo in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sono stati prodotti, nel rispetto delle condi</w:t>
      </w:r>
      <w:r w:rsidR="0001492B">
        <w:rPr>
          <w:rFonts w:ascii="Times New Roman" w:hAnsi="Times New Roman" w:cs="Times New Roman"/>
          <w:sz w:val="24"/>
          <w:szCs w:val="24"/>
        </w:rPr>
        <w:t>zioni dettate dall'art. 183 d.l</w:t>
      </w:r>
      <w:r w:rsidRPr="004505A9">
        <w:rPr>
          <w:rFonts w:ascii="Times New Roman" w:hAnsi="Times New Roman" w:cs="Times New Roman"/>
          <w:sz w:val="24"/>
          <w:szCs w:val="24"/>
        </w:rPr>
        <w:t>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152 del 2006; con la conseguenza che, in difetto anche di uno dei requisiti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normativi, il deposito non può ritenersi temporaneo, ma deve essere qualificato,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 seconda dei casi, come "deposito preliminare" (se il collocamento di rifiuti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prodromico ad un'operazione di smaltimento), come "messa in riserva" (se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materiale è in attesa di un'operazione di recupero), come "abbandono" (quando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rifiuti non sono destinati ad operazioni di smaltimento o recupero), come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caso di specie, o come "discarica abusiva" (nell'ipotesi di abbandono reiterato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tempo e rilevante in termini spaziali e quantitativi) (tra le altre, Sez. 3, n. 38676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del 20/5/2014,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Rodolfi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260384; Sez. 3, n. 49911 del 10/11/2009, Manni,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245865; Sez. 3, n. 19883 dell'11/3/2009, Fabris,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243719). Orbene,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fronte di questo costante indirizzo, ribadito anche nella sentenza impugnata, 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caso di specie non risultano dedotti dalla difesa - né tantomeno riportati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questa sede - i requisiti che, per contro, giustificherebbero l'"intervento"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deposito temporaneo di cui all'ar</w:t>
      </w:r>
      <w:r w:rsidR="0001492B">
        <w:rPr>
          <w:rFonts w:ascii="Times New Roman" w:hAnsi="Times New Roman" w:cs="Times New Roman"/>
          <w:sz w:val="24"/>
          <w:szCs w:val="24"/>
        </w:rPr>
        <w:t xml:space="preserve">t. 183, comma 1, </w:t>
      </w:r>
      <w:proofErr w:type="spellStart"/>
      <w:r w:rsidR="0001492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01492B">
        <w:rPr>
          <w:rFonts w:ascii="Times New Roman" w:hAnsi="Times New Roman" w:cs="Times New Roman"/>
          <w:sz w:val="24"/>
          <w:szCs w:val="24"/>
        </w:rPr>
        <w:t>. aa), d.l</w:t>
      </w:r>
      <w:r w:rsidRPr="004505A9">
        <w:rPr>
          <w:rFonts w:ascii="Times New Roman" w:hAnsi="Times New Roman" w:cs="Times New Roman"/>
          <w:sz w:val="24"/>
          <w:szCs w:val="24"/>
        </w:rPr>
        <w:t>gs. n. 152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2006, limitandosi invero il ricorrente a dare per pacifica la presenza degli stessi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ed a richiamare ampiamente, di seguito, i caratteri propri dell'istituto,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quantitativi e temporali, come indicati nella medesima lettera aa), sub n. 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come riferibili al caso in esame. Il che, tuttavia, non può costituire effettiva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censura alla pronuncia di merito, fondandosi su un presupposto - la sussistenza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dei requisiti del deposito preliminare - che la sentenza non ha riconosciuto ed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ricorrente non ha contestato in questa sede.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6. Con riguardo poi alla qualifica di produttore di rifiuti (che, a parere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</w:t>
      </w:r>
      <w:r w:rsidR="0001492B">
        <w:rPr>
          <w:rFonts w:ascii="Times New Roman" w:hAnsi="Times New Roman" w:cs="Times New Roman"/>
          <w:sz w:val="24"/>
          <w:szCs w:val="24"/>
        </w:rPr>
        <w:t>.</w:t>
      </w:r>
      <w:r w:rsidRPr="004505A9">
        <w:rPr>
          <w:rFonts w:ascii="Times New Roman" w:hAnsi="Times New Roman" w:cs="Times New Roman"/>
          <w:sz w:val="24"/>
          <w:szCs w:val="24"/>
        </w:rPr>
        <w:t>, gli sarebbe propria, ancora nell'ottica del deposito temporaneo), rileva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Collegio che il Tribunale di Udine - su ciò pronunciandosi - ha steso ancora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motivazione del tutto adeguata e priva delle dedotte violazioni di legge od aporie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argomentative; come tale, dunque, non contestabile. In particolare, la sentenza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ha affermato che, in forza delle risultanze istruttorie in atti (testimoniali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documentali), la condotta doveva esser qualificata nei termini del deposito</w:t>
      </w:r>
      <w:r w:rsidR="0001492B"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preliminare, quale forma di gestione, proprio sul presupposto che doveva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escludersi che i rifiuti di cui trattasi potessero essere considerati come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nell'impianto di lavaggio, trattandosi di sostanze residue di quelle trasportate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dagli automezzi, le quali, in occasione della pulitura delle cisterne, venivano solo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estratte da queste e gestite, non già prodotte. Dette sostanze, pertanto,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acquistavano la qualità di "rifiuti" nel momento in cui, divenute parte residua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scarto, di esse il proprietario degli automezzi o il trasportatore aveva necessità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disfarsi attraverso le operazioni - effettuate nell'impianto di lavaggio -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estrazione mediante pompaggio, di raccolta in contenitori e di successivo avvio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ditte specializzate, per lo smaltimento.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7. Accertamento in fatto, fondato su oggettive emergenze dibattimentali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non ripetibile in questa sede attraverso un nuovo esame della concrete modalità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dell'operazione, degli strumenti impiegati e del carattere vuoto delle cisterne lì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condotte (elementi, peraltro, in sé non contestati); al pari, peraltro, di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concernente i valori riscontrati nei materiali analizzati e le percentuali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formaldeide e di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monoetilenglicole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 accertate, sui quali il ricorso ampiamente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diffonde. Al riguardo, infatti, occorre ribadire che il controllo del Giudice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legittimità sui vizi della </w:t>
      </w:r>
      <w:r w:rsidRPr="004505A9">
        <w:rPr>
          <w:rFonts w:ascii="Times New Roman" w:hAnsi="Times New Roman" w:cs="Times New Roman"/>
          <w:sz w:val="24"/>
          <w:szCs w:val="24"/>
        </w:rPr>
        <w:lastRenderedPageBreak/>
        <w:t>motivazione attiene alla coerenza strutturale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decisione di cui si saggia l'oggettiva tenuta sotto il profilo logico-argomentativo,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restando preclusa la rilettura degli elementi di fatto posti a fondamento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decisione e l'autonoma adozione di nuovi e diversi parametri di ricostruzione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valutazione dei fatti (tra le varie, Sez. 6, n. 47204 del 7/10/2015, Musso,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265482; Sez. 3, n. 12110 del 19/3/2009, Campanella, n. 12110,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243247).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richiama, sul punto, il costante indirizzo di questa Corte in forza del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l'illogicità della motivazione, censurabile a norma dell'art. 606, comma 1,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 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., è soltanto quella evidente, cioè di spessore tale da risultare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2B">
        <w:rPr>
          <w:rFonts w:ascii="Times New Roman" w:hAnsi="Times New Roman" w:cs="Times New Roman"/>
          <w:sz w:val="24"/>
          <w:szCs w:val="24"/>
        </w:rPr>
        <w:t xml:space="preserve">percepibile </w:t>
      </w:r>
      <w:proofErr w:type="spellStart"/>
      <w:r w:rsidR="0001492B" w:rsidRPr="0001492B">
        <w:rPr>
          <w:rFonts w:ascii="Times New Roman" w:hAnsi="Times New Roman" w:cs="Times New Roman"/>
          <w:i/>
          <w:sz w:val="24"/>
          <w:szCs w:val="24"/>
        </w:rPr>
        <w:t>ictu</w:t>
      </w:r>
      <w:proofErr w:type="spellEnd"/>
      <w:r w:rsidR="0001492B" w:rsidRPr="0001492B">
        <w:rPr>
          <w:rFonts w:ascii="Times New Roman" w:hAnsi="Times New Roman" w:cs="Times New Roman"/>
          <w:i/>
          <w:sz w:val="24"/>
          <w:szCs w:val="24"/>
        </w:rPr>
        <w:t xml:space="preserve"> ocul</w:t>
      </w:r>
      <w:r w:rsidRPr="0001492B">
        <w:rPr>
          <w:rFonts w:ascii="Times New Roman" w:hAnsi="Times New Roman" w:cs="Times New Roman"/>
          <w:i/>
          <w:sz w:val="24"/>
          <w:szCs w:val="24"/>
        </w:rPr>
        <w:t>i</w:t>
      </w:r>
      <w:r w:rsidRPr="004505A9">
        <w:rPr>
          <w:rFonts w:ascii="Times New Roman" w:hAnsi="Times New Roman" w:cs="Times New Roman"/>
          <w:sz w:val="24"/>
          <w:szCs w:val="24"/>
        </w:rPr>
        <w:t>; ciò in quanto l'indagine di legittimità sul discorso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giustificativo della decisione ha un orizzonte circoscritto, dovendo il sindacato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demandato alla Corte di cassazione limitarsi, per espressa volontà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legislatore, a riscontrare l'esistenza di un logico apparato argomentativo (Sez.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U., n. 47289 del 24/9/2003, Petrella,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226074).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Il primo motivo, pertanto, risulta inammissibile.</w:t>
      </w:r>
    </w:p>
    <w:p w:rsid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8. Alle stesse conclusioni, di seguito, si perviene quanto al secondo, in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di circostanze attenuanti generiche e della sospensione condizionale della pena.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Con riguardo alle prime, deve esser confermato il consolidato indirizzo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forza del quale, nel motivare il diniego della concessione delle attenuanti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generiche, non è necessario che il Giudice prenda in considerazione tutti 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elementi favorevoli o sfavorevoli dedotti dalle parti o rilevabili dagli atti, ma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sufficiente che egli faccia riferimento a quelli ritenuti decisivi o comunque</w:t>
      </w:r>
      <w:r w:rsidR="0001492B"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rilevanti, rimanendo tutti gli altri disattesi o superati da tale valutazione (per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tutte, Sez. 3, n. 28535 del 19/3/2014, Lule,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 259899); indirizzo del quale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Tribunale ha fatto buon governo, negando le stesse circostanze sul presupposto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dell'esistenza di un precedente penale. Quanto, poi, alla sospensione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condizionale della pena, la stessa è stata negata ancora in ragione di detto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precedente (un delitto contro la persona), definito "ostativo alla concessione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benefici di legge"; da intendersi, in difetto di elementi ulteriori, come inidoneo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consentire una prognosi favorevole sulle future condotte del soggetto.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motivazione, dunque, non suscettibile di censura in questa sede.</w:t>
      </w:r>
    </w:p>
    <w:p w:rsidR="004505A9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A9">
        <w:rPr>
          <w:rFonts w:ascii="Times New Roman" w:hAnsi="Times New Roman" w:cs="Times New Roman"/>
          <w:sz w:val="24"/>
          <w:szCs w:val="24"/>
        </w:rPr>
        <w:t>9. Il ricorso, pertanto, deve essere dichiarato inammissibile. Alla luce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sentenza 13 giugno 2000, n. 186, della Corte costituzionale e rilevato che,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fattispecie, non sussistono elementi per ritenere che «la parte abbia proposto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ricorso senza versare in colpa nella determinazione della causa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inammissibilità», alla declaratoria dell'inammissibilità medesima consegue,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 xml:space="preserve">norma dell'art. 616 cod.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A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4505A9">
        <w:rPr>
          <w:rFonts w:ascii="Times New Roman" w:hAnsi="Times New Roman" w:cs="Times New Roman"/>
          <w:sz w:val="24"/>
          <w:szCs w:val="24"/>
        </w:rPr>
        <w:t>., l'onere delle spese del procedimento 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quello del versamento della somma, in favore della Cassa delle ammende,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A9">
        <w:rPr>
          <w:rFonts w:ascii="Times New Roman" w:hAnsi="Times New Roman" w:cs="Times New Roman"/>
          <w:sz w:val="24"/>
          <w:szCs w:val="24"/>
        </w:rPr>
        <w:t>equitativamente fissata in euro 2.000,00.</w:t>
      </w:r>
    </w:p>
    <w:p w:rsidR="0091052B" w:rsidRPr="004505A9" w:rsidRDefault="004505A9" w:rsidP="0045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91052B" w:rsidRPr="00450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9"/>
    <w:rsid w:val="0001492B"/>
    <w:rsid w:val="001935FD"/>
    <w:rsid w:val="001A7EB5"/>
    <w:rsid w:val="002505A9"/>
    <w:rsid w:val="002D5570"/>
    <w:rsid w:val="004505A9"/>
    <w:rsid w:val="00817235"/>
    <w:rsid w:val="0091052B"/>
    <w:rsid w:val="00CA463F"/>
    <w:rsid w:val="00DC697D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8</cp:revision>
  <dcterms:created xsi:type="dcterms:W3CDTF">2017-02-16T15:09:00Z</dcterms:created>
  <dcterms:modified xsi:type="dcterms:W3CDTF">2017-02-21T11:12:00Z</dcterms:modified>
</cp:coreProperties>
</file>