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473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426473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426473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45145</w:t>
      </w:r>
      <w:r w:rsidRPr="00426473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11/11</w:t>
      </w:r>
      <w:r w:rsidRPr="0042647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4264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26473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4264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426473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426473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M.R.</w:t>
      </w:r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73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426473">
        <w:rPr>
          <w:rFonts w:ascii="Times New Roman" w:hAnsi="Times New Roman" w:cs="Times New Roman"/>
          <w:sz w:val="24"/>
          <w:szCs w:val="24"/>
        </w:rPr>
        <w:t xml:space="preserve">– </w:t>
      </w:r>
      <w:r w:rsidR="00C21155">
        <w:rPr>
          <w:rFonts w:ascii="Times New Roman" w:hAnsi="Times New Roman" w:cs="Times New Roman"/>
          <w:sz w:val="24"/>
          <w:szCs w:val="24"/>
        </w:rPr>
        <w:t>Reato di d</w:t>
      </w:r>
      <w:r w:rsidR="00424FDC">
        <w:rPr>
          <w:rFonts w:ascii="Times New Roman" w:hAnsi="Times New Roman" w:cs="Times New Roman"/>
          <w:sz w:val="24"/>
          <w:szCs w:val="24"/>
        </w:rPr>
        <w:t>iscarica abusiva: quando il proprietario dell’area</w:t>
      </w:r>
      <w:r w:rsidR="00C21155">
        <w:rPr>
          <w:rFonts w:ascii="Times New Roman" w:hAnsi="Times New Roman" w:cs="Times New Roman"/>
          <w:sz w:val="24"/>
          <w:szCs w:val="24"/>
        </w:rPr>
        <w:t xml:space="preserve"> può risponderne</w:t>
      </w:r>
      <w:r w:rsidR="00424FDC">
        <w:rPr>
          <w:rFonts w:ascii="Times New Roman" w:hAnsi="Times New Roman" w:cs="Times New Roman"/>
          <w:sz w:val="24"/>
          <w:szCs w:val="24"/>
        </w:rPr>
        <w:t>?</w:t>
      </w:r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DC" w:rsidRPr="00424FDC" w:rsidRDefault="00424FDC" w:rsidP="0042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424FDC">
        <w:rPr>
          <w:rFonts w:ascii="Times New Roman" w:hAnsi="Times New Roman" w:cs="Times New Roman"/>
          <w:bCs/>
          <w:i/>
          <w:iCs/>
          <w:sz w:val="24"/>
          <w:szCs w:val="24"/>
        </w:rPr>
        <w:t>l proprietario dell'area ove i rifiuti sono conferiti da terzi previo accordo al fine di collocarli definitivamente sul posto, utilizzandoli per la realizzazione di opere sul terreno medesimo,</w:t>
      </w:r>
      <w:r w:rsidRPr="00424F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424FDC">
        <w:rPr>
          <w:rFonts w:ascii="Times New Roman" w:hAnsi="Times New Roman" w:cs="Times New Roman"/>
          <w:bCs/>
          <w:i/>
          <w:iCs/>
          <w:sz w:val="24"/>
          <w:szCs w:val="24"/>
        </w:rPr>
        <w:t>isponde del reato di discarica abusiva</w:t>
      </w:r>
      <w:r w:rsidR="00C211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ex art. 256 </w:t>
      </w:r>
      <w:proofErr w:type="spellStart"/>
      <w:r w:rsidR="00C21155">
        <w:rPr>
          <w:rFonts w:ascii="Times New Roman" w:hAnsi="Times New Roman" w:cs="Times New Roman"/>
          <w:bCs/>
          <w:i/>
          <w:iCs/>
          <w:sz w:val="24"/>
          <w:szCs w:val="24"/>
        </w:rPr>
        <w:t>D.Lgs.</w:t>
      </w:r>
      <w:proofErr w:type="spellEnd"/>
      <w:r w:rsidR="00C211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152/2006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424F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configurando tale condotta una diretta partecipazione al reato.</w:t>
      </w:r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73" w:rsidRPr="00426473" w:rsidRDefault="00426473" w:rsidP="0042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73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1. La Corte di appello di Bologna, con sentenza del 10/1/2014 ha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parzialmente riformato, riconoscendo le circostanze attenuanti generiche 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rideterminando la pena originariamente inflitta, la decisione con la quale, in data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8/6/2011, il Tribunale di Ferrara aveva riconosciuto </w:t>
      </w:r>
      <w:r w:rsidR="00426473">
        <w:rPr>
          <w:rFonts w:ascii="Times New Roman" w:hAnsi="Times New Roman" w:cs="Times New Roman"/>
          <w:b/>
          <w:bCs/>
          <w:sz w:val="24"/>
          <w:szCs w:val="24"/>
        </w:rPr>
        <w:t xml:space="preserve">R.M. </w:t>
      </w:r>
      <w:r w:rsidRPr="00F72EA0">
        <w:rPr>
          <w:rFonts w:ascii="Times New Roman" w:hAnsi="Times New Roman" w:cs="Times New Roman"/>
          <w:sz w:val="24"/>
          <w:szCs w:val="24"/>
        </w:rPr>
        <w:t>responsabile del reato di cui all'art. 256, comma 3 d.lgs. 152\06 (in Ferrara, fino</w:t>
      </w:r>
      <w:r w:rsidR="00426473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al 22/4/2009). Ha inoltre diversamente qualificato la medesima imputazione, nei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confronti di altro imputato (</w:t>
      </w:r>
      <w:r w:rsidR="00426473">
        <w:rPr>
          <w:rFonts w:ascii="Times New Roman" w:hAnsi="Times New Roman" w:cs="Times New Roman"/>
          <w:sz w:val="24"/>
          <w:szCs w:val="24"/>
        </w:rPr>
        <w:t>G.B.</w:t>
      </w:r>
      <w:r w:rsidRPr="00F72EA0">
        <w:rPr>
          <w:rFonts w:ascii="Times New Roman" w:hAnsi="Times New Roman" w:cs="Times New Roman"/>
          <w:sz w:val="24"/>
          <w:szCs w:val="24"/>
        </w:rPr>
        <w:t>), ritenendo sussistente il reato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di cui al comma 2 del medesimo art. 256 d.lgs. 152\06, che dichiarava, però,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prescritto.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Avverso tale pronuncia il predetto propone ricorso per cassazione tramite il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proprio difensore di fiducia, deducendo i motivi di seguito enunciati nei limiti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strettamente necessari per la motivazione, ai sensi dell'art. 173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cod.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2. Con un primo motivo di ricorso deduce la violazione di legge ed il vizio di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motivazione, rilevando che i giudici del merito avrebbero errato nel ritenere 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sua responsabilità, non avendo egli né realizzato né gestito una discarica abusiva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ed avendo la Corte del merito sostanzialmente imputato una mera negligenza nel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controllo dei rifiuti conferiti.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Pone inoltre in evidenza che la derubricazione del reato e la declaratoria di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prescrizione nei confronti del coimputato porterebbe ad escludere la sussistenza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del concorso con altri soggetti, cosicché egli sarebbe stato condannato per 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mera posizione di proprietario dell'area interessata dal conferimento dei rifiuti.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Aggiunge che mancherebbero, nella fattispecie, i presupposti per 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configurabilità del reato, difettando la prova in ordine alla sussistenza di una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struttura organizzativa e di un comportamento sistematicamente ripetuto nel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tempo.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3. Con un secondo motivo di ricorso rileva che la condotta a lui ascrivibile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avrebbe dovuto essere, semmai, quella di concorso nel deposito incontrollato,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reato che andava dichiarato prescritto come avvenuto per il coimputato.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4. Con un terzo motivo di ricorso lamenta la violazione di legge ed il vizio di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motivazione, osservando che il reato di discarica abusiva ha natura commissiva 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per lo stesso egli è stato ritenuto responsabile per una condotta omissiva, individuata nella mancanza di un più accurato controllo sulla natura dei materiali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conferiti, peraltro su un'area di vasta estensione.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5. Con un quarto motivo di ricorso denuncia la violazione di legge ed il vizio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di motivazione in relazione alla sussistenza della discarica abusiva, atteso che,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sulla base delle certificazioni consegnategli, egli era pienamente convinto della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non pericolosità dei materiali ricevuti, destinati alla realizzazione di barriere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antirumore in una pista automobilistica destinata a corsi di «guida sicura» e non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anche al deposito temporaneo o definitivo.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In data 10/9/2015 ha depositato in Cancelleria una memoria difensiva ad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ulteriore sostegno delle sue ragioni, corredata da documentazione.</w:t>
      </w:r>
    </w:p>
    <w:p w:rsidR="00F72EA0" w:rsidRDefault="00F72EA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F20" w:rsidRPr="00F72EA0" w:rsidRDefault="00426473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1. Il ricorso è inammissibile, perché basato su motivi manifestamente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infondati.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lastRenderedPageBreak/>
        <w:t>I motivi di ricorso possono essere unitariamente esaminati, in quanto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riguardano tutti le medesime questioni e, segnatamente, la qualificazione della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condotta descritta nell'imputazione come realizzazione o gestione di discarica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abusiva e la responsabilità dell'imputato quale proprietario del sito interessato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dai conferimenti dei rifiuti.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2. Per quanto è dato rilevare dai contenuti della sentenza impugnata e dal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ricorso, unici atti ai quali questa Corte ha accesso, la vicenda riguarda la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collocazione, su un'area di proprietà di una società della quale l'imputato è legale</w:t>
      </w:r>
      <w:r w:rsidR="00F72EA0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rappresentante, di alcune migliaia di metri cubi di materiali consistenti in rifiuti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da demolizione, contenenti anche amianto, collocati in due diverse aree, la prima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avente una superficie di 883 mq. e la seconda di 4.080 mq.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Detto materiale era destinato alla realizzazione di barriere antirumore 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servizio di una pista automobilistica e, secondo gli accertamenti espletati nel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corso delle indagini, era stato conferito a seguito di previ accordi con i titolari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una ditta che eseguiva lavori in un cantiere.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Sulla base di tali premesse, accertata, anche a mezzo analisi, la natura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rifiuto dei materiali conferiti e la presenza di amianto, veniva formulata 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contestazione di cui al capo di imputazione.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Le caratteristiche dei materiali conferiti vengono indi</w:t>
      </w:r>
      <w:r w:rsidR="007D241C">
        <w:rPr>
          <w:rFonts w:ascii="Times New Roman" w:hAnsi="Times New Roman" w:cs="Times New Roman"/>
          <w:sz w:val="24"/>
          <w:szCs w:val="24"/>
        </w:rPr>
        <w:t>cate dai giudici del</w:t>
      </w:r>
      <w:r w:rsidR="00426473">
        <w:rPr>
          <w:rFonts w:ascii="Times New Roman" w:hAnsi="Times New Roman" w:cs="Times New Roman"/>
          <w:sz w:val="24"/>
          <w:szCs w:val="24"/>
        </w:rPr>
        <w:t xml:space="preserve"> </w:t>
      </w:r>
      <w:r w:rsidR="007D241C">
        <w:rPr>
          <w:rFonts w:ascii="Times New Roman" w:hAnsi="Times New Roman" w:cs="Times New Roman"/>
          <w:sz w:val="24"/>
          <w:szCs w:val="24"/>
        </w:rPr>
        <w:t xml:space="preserve">merito come </w:t>
      </w:r>
      <w:r w:rsidRPr="00F72EA0">
        <w:rPr>
          <w:rFonts w:ascii="Times New Roman" w:hAnsi="Times New Roman" w:cs="Times New Roman"/>
          <w:sz w:val="24"/>
          <w:szCs w:val="24"/>
        </w:rPr>
        <w:t>immediatamente percepibili anche visivamente, facendo essi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riferimento ad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«ammassi estesi di macerie, alti fino ad un metro e mezzo, con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blocchi vistosi di cemento e pezzi interi di muro» , </w:t>
      </w:r>
      <w:r w:rsidRPr="00F72EA0">
        <w:rPr>
          <w:rFonts w:ascii="Times New Roman" w:hAnsi="Times New Roman" w:cs="Times New Roman"/>
          <w:sz w:val="24"/>
          <w:szCs w:val="24"/>
        </w:rPr>
        <w:t>peraltro distribuiti in modo da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formare una mezzaluna perfettamente coincidente con la barriera antirumore da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realizzare (pag. 8 della sentenza) ed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a «blocchi di laterizi, tubi in </w:t>
      </w:r>
      <w:proofErr w:type="spellStart"/>
      <w:r w:rsidRPr="00F72EA0">
        <w:rPr>
          <w:rFonts w:ascii="Times New Roman" w:hAnsi="Times New Roman" w:cs="Times New Roman"/>
          <w:i/>
          <w:iCs/>
          <w:sz w:val="24"/>
          <w:szCs w:val="24"/>
        </w:rPr>
        <w:t>pvc</w:t>
      </w:r>
      <w:proofErr w:type="spellEnd"/>
      <w:r w:rsidRPr="00F72EA0">
        <w:rPr>
          <w:rFonts w:ascii="Times New Roman" w:hAnsi="Times New Roman" w:cs="Times New Roman"/>
          <w:i/>
          <w:iCs/>
          <w:sz w:val="24"/>
          <w:szCs w:val="24"/>
        </w:rPr>
        <w:t>, pezzi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armature in ferro, plastiche, piastrelle in ceramica smaltata, blocchi di cemento 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finanche lastre ondulate in fibrocemento de tipo eternit» </w:t>
      </w:r>
      <w:r w:rsidRPr="00F72EA0">
        <w:rPr>
          <w:rFonts w:ascii="Times New Roman" w:hAnsi="Times New Roman" w:cs="Times New Roman"/>
          <w:sz w:val="24"/>
          <w:szCs w:val="24"/>
        </w:rPr>
        <w:t>(pag. 12 della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sentenza).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I giudici del merito si soffermano su tali particolari al fine di evidenziare non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soltanto la inequivocabile riconducibilità degli stessi nel novero dei rifiuti, ma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anche per confutare la tesi dell'appellante, secondo il quale egli non sarebbe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stato a conoscenza della effettiva natura dei materiali, avendo autorizzato il solo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conferimento di terreno.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La Corte del merito, nel ribadire la inverosimiglianza della tesi difensiva,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pone in evidenza anche la sostanziale ripetitività delle censure formulate con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l'atto di appello, osservando come le stesse siano inerenti a questioni già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prospettate al primo giudice e da questi efficacemente confutate, con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argomentazioni che, all'esito del rinnovato esame delle risultanze dell'istruzione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dibattimentale, vengono pienamente condivise.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Ciò nonostante, i giudici del gravame analizzano nuovamente la questione,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dando atto di una serie di circostanze fattuali, emergenti dalla documentazione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fotografica e dalle dichiarazioni testimoniali, dalle quali emergerebbe la piena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consapevolezza, in capo all'imputato, della effettiva natura dei materiali fatti da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lui depositare sul proprio fondo.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3. Le considerazioni svolte dalla Corte territoriale risultano giuridicamente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corrette e supportate da adeguata motivazione, tanto da non venire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minimamente intaccate </w:t>
      </w:r>
      <w:r w:rsidR="007D241C">
        <w:rPr>
          <w:rFonts w:ascii="Times New Roman" w:hAnsi="Times New Roman" w:cs="Times New Roman"/>
          <w:sz w:val="24"/>
          <w:szCs w:val="24"/>
        </w:rPr>
        <w:t xml:space="preserve">dalle censure mosse in ricorso, </w:t>
      </w:r>
      <w:r w:rsidRPr="00F72EA0">
        <w:rPr>
          <w:rFonts w:ascii="Times New Roman" w:hAnsi="Times New Roman" w:cs="Times New Roman"/>
          <w:sz w:val="24"/>
          <w:szCs w:val="24"/>
        </w:rPr>
        <w:t>che ripropongono, ancora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una volta, le medesime questioni.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Date tali premesse, pare opportuno richiamare quanto già ripetutamente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affermato da questa Corte in tema di discarica abusiva.</w:t>
      </w:r>
    </w:p>
    <w:p w:rsidR="00FE1F20" w:rsidRPr="007D241C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L'articolo 256, comma 3, che sanziona la realizzazione e gestione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discarica abusiva al di fuori dei casi sanzionati dall'art.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29-quattuordecies,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comma 1 del d.lgs. 152\06, deve essere letto in correlazione con il d.lgs. 13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gennaio 2003, n. 36, recante la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«attuazione della direttiva 1999/31/CE relativa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alle discariche di rifiuti».</w:t>
      </w:r>
    </w:p>
    <w:p w:rsidR="00FE1F20" w:rsidRPr="007D241C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Nell'articolo 2, comma 1, lettera g) d.lgs. 36\2003 si rinviene una definizione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della nozione di discarica, specificandosi che per tale deve intendersi un'area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«adibita a smaltimento dei rifiuti mediante op</w:t>
      </w:r>
      <w:r w:rsidR="00426473">
        <w:rPr>
          <w:rFonts w:ascii="Times New Roman" w:hAnsi="Times New Roman" w:cs="Times New Roman"/>
          <w:i/>
          <w:iCs/>
          <w:sz w:val="24"/>
          <w:szCs w:val="24"/>
        </w:rPr>
        <w:t>erazioni di deposito sul suolo o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 nel suolo, compresa la zona interna al luogo di produzione dei rifiuti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adibita allo smaltimento dei medesimi da parte del produttore degli stessi,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nonché qualsiasi area ove i rifiuti sono sottoposti a deposito temporaneo per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più di un anno».</w:t>
      </w:r>
    </w:p>
    <w:p w:rsidR="00FE1F20" w:rsidRPr="007D241C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 xml:space="preserve">Aggiunge la richiamata disposizione che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«sono esclusi da tale definizione gli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impianti in cui i rifiuti sono scaricati al fine di essere preparati per il successivo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trasporto in un impianto di recupero, trattamento o smaltimento, e lo stoccaggio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di rifiuti in attesa di recupero o trattamento per un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lastRenderedPageBreak/>
        <w:t>periodo inferiore a tre anni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come norma generale, o lo stoccaggio di rifiuti in attesa di smaltimento per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un periodo inferiore a un anno», </w:t>
      </w:r>
      <w:r w:rsidRPr="00F72EA0">
        <w:rPr>
          <w:rFonts w:ascii="Times New Roman" w:hAnsi="Times New Roman" w:cs="Times New Roman"/>
          <w:sz w:val="24"/>
          <w:szCs w:val="24"/>
        </w:rPr>
        <w:t>consentendo così, grazie all'indicazione del dato</w:t>
      </w:r>
      <w:r w:rsidR="007D24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temporale, di distinguere la discarica da altre attività di gestione.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Prescindendo dal richiamare le diverse pronunce di questa Corte sulla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nozione di discarica, è sufficiente ricordare che si ha discarica abusiva tutte le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volte in cui, per effetto di una condotta ripetuta, i rifiuti vengono scaricati in una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determinata area, trasformata di fatto in deposito o ricettacolo di rifiuti con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tendenziale carattere di definitività, in considerazione delle quantità</w:t>
      </w:r>
      <w:r w:rsidR="00426473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considerevoli degli stessi e dello spazio occupato (cfr. Sez. 3, n. 47501 del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13/11/2013,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Caminotto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257996; Sez. 3, n. 27296 del 12/5/2004, Micheletti,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229062) 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La discarica abusiva dovrebbe presentare, orientativamente, una o più tra le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seguenti caratteristiche, la presenza delle quali costituisce valido elemento per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ritenere configurata la condotta vietata: accumulo, più o meno sistematico, ma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comunque non occasionale, di rifiuti in un'area determinata; eterogeneità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dell'ammasso dei materiali; definitività del loro abbandono; degrado, quanto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meno tendenziale, dello stato dei luoghi per effetto della presenza dei materiali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in questione.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Si è ulteriormente precisato che il reato di discarica abusiva è configurabile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anche in caso di accumulo di rifiuti che, per le loro caratteristiche, non risultino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raccolti per ricevere nei tempi previsti una o più destinazioni conformi alla legge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 comportino il degrado dell'area su cui insistono, anche se collocata all'interno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dello stabilimento produttivo (Sez. 3, n. 41351 del 18/9/2008, Fulgori,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241533; Sez. 3, n. 2485 del 9/10/2007(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2008), Marchi, non massimata sul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punto).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4. Avuto riguardo ai principi sopra richiamati, che il Collegio condivide, pare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evidente che i requisiti richiesti per la realizzazione di una discarica risultano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adeguatamente accertati in fatto dai giudici del merito.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In primo luogo, la natura di rifiuto dei materiali conferiti è inequivocabile: si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tratta, pacificamente, di materiali provenienti da scavi e demolizioni effettuiate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presso un cantiere edile.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 xml:space="preserve">Come questa Corte ha già avuto modo di ricordare, l'art. 184, comma 3,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b), d.lgs. 152\06 definisce come rifiuti speciali quelli derivanti dalle attività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demolizione e costruzione, nonché i rifiuti che derivano dalle attività di scavo,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fermo restando quanto disposto dall'articolo 184-bis in materia di sottoprodotti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(v. Sez. 3, n. 3202 del 2/10/2014 (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. 2015),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Giaccari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262128; Sez. 3, n.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17823 del 17/1/2012, Celano,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252617; Sez. 3, n. 37280 del 12/6/2008,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Picchioni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. 241088; Sez. 3, n. 33882 del 15/6/2006, RM. in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Barbati ed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altri,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235114).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I materiali provenienti da demolizioni rientrano, dunque, nel novero dei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rifiuti, in quanto oggettivamente destinati all'abbandono, l'eventuale recupero è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condizionato a precisi adempimenti, in mancanza dei quali detti materiali vanno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considerati, comunque, cose di cui il detentore ha l'intenzione di disfarsi (Sez. 3,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n. 29084 del 14/5/2015, Macina non ancora massimata)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5. Ampiamente dimostrata risulta, inoltre, la sistematicità dei conferimenti,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avvenuti mediante decine di viaggi (v. pag. 14 della sentenza), la notevole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quantità dei rifiuti, stimata in quasi 5.000 metri cubi, la loro definitiva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collocazione sul terreno, considerata la destinazione alla costruzione di barriere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antirumore, il conseguente degrado dell'area, desumibile anche dalla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composizione dei rifiuti e dalla presenza di fibrocemento.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La configurabilità della discarica abusiva, nella fattispecie, è stata dunque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correttamente ritenuta dai giudici del merito.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6. Altrettanto corretta risulta la affermazione di responsabilità dell'imputato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in relazione alla sua posizione soggettiva di proprietario dell'area.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È pacifico che il proprietario di un terreno non possa essere chiamato 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rispondere, in quanto tale, dei reati di realizzazione e gestione di discarica non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autorizzata commessi da terzi, anche nel caso in cui non si attivi per la rimozione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dei rifiuti, in quanto tale responsabilità sussiste solo in presenza di un obbligo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giuridico di impedire la realizzazione o il mantenimento dell'evento lesivo, che il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proprietario può assumere solo ove compia atti di gestione o movimentazione dei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rifiuti (così Sez. 3, n. 40528 del 10/6/2014, Cantoni,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260754. Nello stesso</w:t>
      </w:r>
      <w:r w:rsidR="007D241C">
        <w:rPr>
          <w:rFonts w:ascii="Times New Roman" w:hAnsi="Times New Roman" w:cs="Times New Roman"/>
          <w:sz w:val="24"/>
          <w:szCs w:val="24"/>
        </w:rPr>
        <w:t xml:space="preserve"> s</w:t>
      </w:r>
      <w:r w:rsidRPr="00F72EA0">
        <w:rPr>
          <w:rFonts w:ascii="Times New Roman" w:hAnsi="Times New Roman" w:cs="Times New Roman"/>
          <w:sz w:val="24"/>
          <w:szCs w:val="24"/>
        </w:rPr>
        <w:t xml:space="preserve">enso Sez. 3, n. 49327 del 12/11/2013,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Merlet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257294; Sez. 4, n. 36406 del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26/6/2013, Donati e altro,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. 255957; Sez. 3, </w:t>
      </w:r>
      <w:r w:rsidRPr="00F72EA0">
        <w:rPr>
          <w:rFonts w:ascii="Times New Roman" w:hAnsi="Times New Roman" w:cs="Times New Roman"/>
          <w:sz w:val="24"/>
          <w:szCs w:val="24"/>
        </w:rPr>
        <w:lastRenderedPageBreak/>
        <w:t>n. 2477 del 09/10/2007 (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2008), Marciano' e altri,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238541, Sez. 3, n. 2206 del 12/10/2005 (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2006),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Bruni,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233007).</w:t>
      </w:r>
    </w:p>
    <w:p w:rsidR="00FE1F20" w:rsidRPr="007D241C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Nel caso di specie, tuttavia, i giudici del merito non hanno affermato 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penale responsabilità dell'imputato sulla base della mera inosservanza di un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obbligo di garanzia, avendo invece accertato in fatto, con valutazioni prive di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cedimenti logici o manifeste contraddizioni, la piena consapevolezza, da parte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del proprietario del terreno, della effettiva natura dei rifiuti conferiti da terzi e ciò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in ragione del previo accordo con i responsabili del cantiere, dei quantitativi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conferiti, delle modalità di puntuale collocazione lungo la picchettatura della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costruenda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 xml:space="preserve"> barriera antirumore (che, giustamente, secondo la Corte territoriale,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«riconduce inesorabilmente ad una collocazione studiata e conforme ad una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>direttiva ricevuta»).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Nel valutare tali elementi, inoltre, i giudici del merito hanno anche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efficacemente confutato, come si è già detto, la tesi difensiva del conferimento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avvenuto senza che il proprietario dell'area si avvedesse della effettiva natura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dei rifiuti.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Non si tratta, dunque, di una condotta passiva di mera tolleranza dell'altrui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abbandono di rifiuti, ma di un'attività che i giudici del merito hanno accertato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essere stata appositamente predisposta previo accordo con i produttori dei rifiuti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e finalizzata al loro definitivo smaltimento </w:t>
      </w:r>
      <w:r w:rsidRPr="00F72EA0">
        <w:rPr>
          <w:rFonts w:ascii="Times New Roman" w:hAnsi="Times New Roman" w:cs="Times New Roman"/>
          <w:i/>
          <w:iCs/>
          <w:sz w:val="24"/>
          <w:szCs w:val="24"/>
        </w:rPr>
        <w:t xml:space="preserve">in loco, </w:t>
      </w:r>
      <w:r w:rsidRPr="00F72EA0">
        <w:rPr>
          <w:rFonts w:ascii="Times New Roman" w:hAnsi="Times New Roman" w:cs="Times New Roman"/>
          <w:sz w:val="24"/>
          <w:szCs w:val="24"/>
        </w:rPr>
        <w:t>sebbene nell'ambito della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costruzione della pista automobilistica, circostanza, questa, che non rende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comunque lecito lo smaltimento.</w:t>
      </w:r>
    </w:p>
    <w:p w:rsidR="00FE1F20" w:rsidRPr="00C03423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 xml:space="preserve">7. Va pertanto affermato che </w:t>
      </w:r>
      <w:r w:rsidRPr="00C03423">
        <w:rPr>
          <w:rFonts w:ascii="Times New Roman" w:hAnsi="Times New Roman" w:cs="Times New Roman"/>
          <w:bCs/>
          <w:iCs/>
          <w:sz w:val="24"/>
          <w:szCs w:val="24"/>
        </w:rPr>
        <w:t>risponde del reato di discarica abusiva il</w:t>
      </w:r>
      <w:r w:rsidR="007D241C" w:rsidRPr="00C0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3423">
        <w:rPr>
          <w:rFonts w:ascii="Times New Roman" w:hAnsi="Times New Roman" w:cs="Times New Roman"/>
          <w:bCs/>
          <w:iCs/>
          <w:sz w:val="24"/>
          <w:szCs w:val="24"/>
        </w:rPr>
        <w:t>proprietario dell'area ove i rifiuti sono conferiti da terzi previo accordo</w:t>
      </w:r>
      <w:r w:rsidR="007D241C" w:rsidRPr="00C0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3423">
        <w:rPr>
          <w:rFonts w:ascii="Times New Roman" w:hAnsi="Times New Roman" w:cs="Times New Roman"/>
          <w:bCs/>
          <w:iCs/>
          <w:sz w:val="24"/>
          <w:szCs w:val="24"/>
        </w:rPr>
        <w:t>al fine di collocarli definitivamente sul posto, utilizzandoli per la</w:t>
      </w:r>
      <w:r w:rsidR="007D241C" w:rsidRPr="00C0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3423">
        <w:rPr>
          <w:rFonts w:ascii="Times New Roman" w:hAnsi="Times New Roman" w:cs="Times New Roman"/>
          <w:bCs/>
          <w:iCs/>
          <w:sz w:val="24"/>
          <w:szCs w:val="24"/>
        </w:rPr>
        <w:t>realizzazione di opere sul terreno medesimo, configurando tale</w:t>
      </w:r>
      <w:r w:rsidR="007D241C" w:rsidRPr="00C0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3423">
        <w:rPr>
          <w:rFonts w:ascii="Times New Roman" w:hAnsi="Times New Roman" w:cs="Times New Roman"/>
          <w:bCs/>
          <w:iCs/>
          <w:sz w:val="24"/>
          <w:szCs w:val="24"/>
        </w:rPr>
        <w:t>condotta una diretta partecipazione al reato</w:t>
      </w:r>
      <w:r w:rsidR="00C034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8. Resta da osservare che le conclusioni cui sono pervenuti i giudici del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gravame nei confronti dell'odierno ricorrente non si pongono in contraddizione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con la diversa soluzione adottata nei confronti del coimputato, rispetto al quale,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sempre sulla base di dati fattuali, è stata riconosciuta la sussistenza di una mera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gestione illecita dei rifiuti conferiti.</w:t>
      </w:r>
    </w:p>
    <w:p w:rsidR="00FE1F20" w:rsidRPr="00F72EA0" w:rsidRDefault="00FE1F20" w:rsidP="00F7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Con la memoria prodotta, infine, vengono prodotte copie di documenti il cui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esame è precluso a questo giudice di legittimità.</w:t>
      </w:r>
    </w:p>
    <w:p w:rsidR="00985F89" w:rsidRDefault="00FE1F20" w:rsidP="007D2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A0">
        <w:rPr>
          <w:rFonts w:ascii="Times New Roman" w:hAnsi="Times New Roman" w:cs="Times New Roman"/>
          <w:sz w:val="24"/>
          <w:szCs w:val="24"/>
        </w:rPr>
        <w:t>9. Il ricorso, conseguentemente, deve essere dichiarato inammissibile e alla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declaratoria di inammissibilità - non potendosi escludere che essa sia ascrivibile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 xml:space="preserve">a colpa del ricorrente (Corte </w:t>
      </w:r>
      <w:proofErr w:type="spellStart"/>
      <w:r w:rsidRPr="00F72EA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F72EA0">
        <w:rPr>
          <w:rFonts w:ascii="Times New Roman" w:hAnsi="Times New Roman" w:cs="Times New Roman"/>
          <w:sz w:val="24"/>
          <w:szCs w:val="24"/>
        </w:rPr>
        <w:t>. 7-13 giugno 2000, n. 186) - consegue l'onere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delle spese del procedimento, nonché quello del versamento, in favore della</w:t>
      </w:r>
      <w:r w:rsidR="007D241C">
        <w:rPr>
          <w:rFonts w:ascii="Times New Roman" w:hAnsi="Times New Roman" w:cs="Times New Roman"/>
          <w:sz w:val="24"/>
          <w:szCs w:val="24"/>
        </w:rPr>
        <w:t xml:space="preserve"> </w:t>
      </w:r>
      <w:r w:rsidRPr="00F72EA0">
        <w:rPr>
          <w:rFonts w:ascii="Times New Roman" w:hAnsi="Times New Roman" w:cs="Times New Roman"/>
          <w:sz w:val="24"/>
          <w:szCs w:val="24"/>
        </w:rPr>
        <w:t>Cassa delle ammende, della somma, equitativamente fissata, di euro 1.000,00</w:t>
      </w:r>
      <w:r w:rsidR="007D241C">
        <w:rPr>
          <w:rFonts w:ascii="Times New Roman" w:hAnsi="Times New Roman" w:cs="Times New Roman"/>
          <w:sz w:val="24"/>
          <w:szCs w:val="24"/>
        </w:rPr>
        <w:t>.</w:t>
      </w:r>
    </w:p>
    <w:p w:rsidR="007D241C" w:rsidRDefault="007D241C" w:rsidP="007D2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1C" w:rsidRPr="00F72EA0" w:rsidRDefault="007D241C" w:rsidP="007D2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7D241C" w:rsidRPr="00F72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0"/>
    <w:rsid w:val="00424FDC"/>
    <w:rsid w:val="00426473"/>
    <w:rsid w:val="007D241C"/>
    <w:rsid w:val="00985F89"/>
    <w:rsid w:val="00C03423"/>
    <w:rsid w:val="00C21155"/>
    <w:rsid w:val="00F72EA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7</cp:revision>
  <cp:lastPrinted>2015-12-14T10:59:00Z</cp:lastPrinted>
  <dcterms:created xsi:type="dcterms:W3CDTF">2015-12-14T08:38:00Z</dcterms:created>
  <dcterms:modified xsi:type="dcterms:W3CDTF">2015-12-14T11:02:00Z</dcterms:modified>
</cp:coreProperties>
</file>