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C" w:rsidRPr="00AE0A9C" w:rsidRDefault="0081551C" w:rsidP="0081551C">
      <w:pPr>
        <w:spacing w:line="240" w:lineRule="auto"/>
        <w:rPr>
          <w:sz w:val="24"/>
          <w:szCs w:val="24"/>
        </w:rPr>
      </w:pPr>
      <w:r w:rsidRPr="00AE0A9C">
        <w:rPr>
          <w:noProof/>
          <w:sz w:val="24"/>
          <w:szCs w:val="24"/>
        </w:rPr>
        <w:drawing>
          <wp:inline distT="0" distB="0" distL="0" distR="0" wp14:anchorId="528477C5" wp14:editId="3EF3A831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1C" w:rsidRPr="00AE0A9C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7C58C5" w:rsidRPr="00AE0A9C" w:rsidRDefault="007C58C5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AE0A9C" w:rsidRDefault="00AE0A9C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>D.M</w:t>
      </w:r>
      <w:r w:rsidR="007C58C5"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. </w:t>
      </w:r>
      <w:r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>25</w:t>
      </w:r>
      <w:r w:rsidR="007C58C5"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</w:t>
      </w:r>
      <w:r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>ottobre 2016, n. 245</w:t>
      </w:r>
      <w:r w:rsidR="007C58C5"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> </w:t>
      </w:r>
    </w:p>
    <w:p w:rsidR="0081551C" w:rsidRPr="00AE0A9C" w:rsidRDefault="0081551C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</w:p>
    <w:p w:rsidR="0081551C" w:rsidRPr="00AE0A9C" w:rsidRDefault="00AE0A9C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>Regolamento recante modalità</w:t>
      </w:r>
      <w:r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di determinazione delle tariffe, da applicare ai proponenti, per la copertura dei</w:t>
      </w:r>
      <w:r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costi sopportati dall'autorità</w:t>
      </w:r>
      <w:r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competente per l'organizzazione </w:t>
      </w:r>
      <w:r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>e lo svolgimento delle attività</w:t>
      </w:r>
      <w:r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istruttorie, di monitoraggio e controllo relative ai procedimenti di valutazione ambientale previste dal decreto legislativo 3 aprile 2006, n. 152.</w:t>
      </w:r>
      <w:r w:rsidR="007C58C5" w:rsidRPr="00AE0A9C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</w:t>
      </w:r>
    </w:p>
    <w:p w:rsidR="0081551C" w:rsidRPr="00AE0A9C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AE0A9C" w:rsidRDefault="0081551C" w:rsidP="0081551C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AE0A9C">
        <w:rPr>
          <w:rFonts w:eastAsia="Calibri"/>
          <w:sz w:val="24"/>
          <w:szCs w:val="24"/>
          <w:lang w:eastAsia="en-US"/>
        </w:rPr>
        <w:t xml:space="preserve">(GU Serie Generale n. </w:t>
      </w:r>
      <w:r w:rsidR="00AE0A9C" w:rsidRPr="00AE0A9C">
        <w:rPr>
          <w:rFonts w:eastAsia="Calibri"/>
          <w:sz w:val="24"/>
          <w:szCs w:val="24"/>
          <w:lang w:eastAsia="en-US"/>
        </w:rPr>
        <w:t>1</w:t>
      </w:r>
      <w:r w:rsidRPr="00AE0A9C">
        <w:rPr>
          <w:rFonts w:eastAsia="Calibri"/>
          <w:sz w:val="24"/>
          <w:szCs w:val="24"/>
          <w:lang w:eastAsia="en-US"/>
        </w:rPr>
        <w:t xml:space="preserve"> del </w:t>
      </w:r>
      <w:r w:rsidR="00AE0A9C" w:rsidRPr="00AE0A9C">
        <w:rPr>
          <w:rFonts w:eastAsia="Calibri"/>
          <w:sz w:val="24"/>
          <w:szCs w:val="24"/>
          <w:lang w:eastAsia="en-US"/>
        </w:rPr>
        <w:t>2</w:t>
      </w:r>
      <w:r w:rsidRPr="00AE0A9C">
        <w:rPr>
          <w:rFonts w:eastAsia="Calibri"/>
          <w:sz w:val="24"/>
          <w:szCs w:val="24"/>
          <w:lang w:eastAsia="en-US"/>
        </w:rPr>
        <w:t xml:space="preserve"> </w:t>
      </w:r>
      <w:r w:rsidR="00AE0A9C" w:rsidRPr="00AE0A9C">
        <w:rPr>
          <w:rFonts w:eastAsia="Calibri"/>
          <w:sz w:val="24"/>
          <w:szCs w:val="24"/>
          <w:lang w:eastAsia="en-US"/>
        </w:rPr>
        <w:t>gennaio 2017</w:t>
      </w:r>
      <w:r w:rsidRPr="00AE0A9C">
        <w:rPr>
          <w:rFonts w:eastAsia="Calibri"/>
          <w:sz w:val="24"/>
          <w:szCs w:val="24"/>
          <w:lang w:eastAsia="en-US"/>
        </w:rPr>
        <w:t>)</w:t>
      </w:r>
    </w:p>
    <w:p w:rsidR="0081551C" w:rsidRPr="00AE0A9C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AE0A9C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AE0A9C">
        <w:rPr>
          <w:rFonts w:eastAsia="Calibri"/>
          <w:sz w:val="24"/>
          <w:szCs w:val="24"/>
          <w:lang w:eastAsia="en-US"/>
        </w:rPr>
        <w:t>-----------------------------------------------------------------------</w:t>
      </w:r>
    </w:p>
    <w:p w:rsidR="0081551C" w:rsidRPr="00AE0A9C" w:rsidRDefault="0081551C" w:rsidP="0081551C">
      <w:pPr>
        <w:spacing w:line="240" w:lineRule="auto"/>
        <w:rPr>
          <w:sz w:val="24"/>
          <w:szCs w:val="24"/>
        </w:rPr>
      </w:pPr>
    </w:p>
    <w:p w:rsidR="0081551C" w:rsidRPr="00AE0A9C" w:rsidRDefault="0081551C" w:rsidP="0081551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In vigore dal: </w:t>
      </w:r>
      <w:r w:rsidR="00AE0A9C" w:rsidRPr="00AE0A9C">
        <w:rPr>
          <w:sz w:val="24"/>
          <w:szCs w:val="24"/>
        </w:rPr>
        <w:t>17</w:t>
      </w:r>
      <w:r w:rsidRPr="00AE0A9C">
        <w:rPr>
          <w:sz w:val="24"/>
          <w:szCs w:val="24"/>
        </w:rPr>
        <w:t>/</w:t>
      </w:r>
      <w:r w:rsidR="00AE0A9C" w:rsidRPr="00AE0A9C">
        <w:rPr>
          <w:sz w:val="24"/>
          <w:szCs w:val="24"/>
        </w:rPr>
        <w:t>01</w:t>
      </w:r>
      <w:r w:rsidR="0092498E" w:rsidRPr="00AE0A9C">
        <w:rPr>
          <w:sz w:val="24"/>
          <w:szCs w:val="24"/>
        </w:rPr>
        <w:t>/201</w:t>
      </w:r>
      <w:r w:rsidR="00AE0A9C" w:rsidRPr="00AE0A9C">
        <w:rPr>
          <w:sz w:val="24"/>
          <w:szCs w:val="24"/>
        </w:rPr>
        <w:t>7</w:t>
      </w:r>
    </w:p>
    <w:p w:rsidR="0081551C" w:rsidRPr="00AE0A9C" w:rsidRDefault="0081551C" w:rsidP="0081551C">
      <w:pPr>
        <w:spacing w:line="240" w:lineRule="auto"/>
        <w:rPr>
          <w:sz w:val="24"/>
          <w:szCs w:val="24"/>
        </w:rPr>
      </w:pPr>
    </w:p>
    <w:p w:rsidR="00EA3184" w:rsidRPr="00AE0A9C" w:rsidRDefault="00EA3184" w:rsidP="007C58C5">
      <w:pPr>
        <w:spacing w:line="240" w:lineRule="auto"/>
        <w:rPr>
          <w:sz w:val="24"/>
          <w:szCs w:val="24"/>
        </w:rPr>
      </w:pPr>
    </w:p>
    <w:p w:rsidR="00AE0A9C" w:rsidRPr="00AE0A9C" w:rsidRDefault="00AE0A9C" w:rsidP="00AE0A9C">
      <w:pPr>
        <w:spacing w:line="240" w:lineRule="auto"/>
        <w:rPr>
          <w:b/>
          <w:sz w:val="24"/>
          <w:szCs w:val="24"/>
        </w:rPr>
      </w:pPr>
      <w:r w:rsidRPr="00AE0A9C">
        <w:rPr>
          <w:b/>
          <w:sz w:val="24"/>
          <w:szCs w:val="24"/>
        </w:rPr>
        <w:t xml:space="preserve">Art. 1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Oggetto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1. Ai sensi dell'art. 33, comma 1, del decreto legislativo 3 aprile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2006, n. 152, il presente regolamento determina gli oneri economici 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carico dei proponenti per la copertura  dei  costi  sopportati  dalla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competente autorit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statale per l'organizzazione  e  lo  svolgimento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delle  attivit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 istruttorie,  di  monitoraggio  e  controllo  delle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procedure di valutazione di impatto ambientale (di seguito VIA) e  di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valutazione ambientale strategica (di seguito VAS).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                           </w:t>
      </w:r>
    </w:p>
    <w:p w:rsidR="00AE0A9C" w:rsidRPr="00AE0A9C" w:rsidRDefault="00AE0A9C" w:rsidP="00AE0A9C">
      <w:pPr>
        <w:spacing w:line="240" w:lineRule="auto"/>
        <w:rPr>
          <w:b/>
          <w:sz w:val="24"/>
          <w:szCs w:val="24"/>
        </w:rPr>
      </w:pPr>
      <w:r w:rsidRPr="00AE0A9C">
        <w:rPr>
          <w:b/>
          <w:sz w:val="24"/>
          <w:szCs w:val="24"/>
        </w:rPr>
        <w:t xml:space="preserve">Art. 2 </w:t>
      </w:r>
    </w:p>
    <w:p w:rsidR="00AE0A9C" w:rsidRPr="00AE0A9C" w:rsidRDefault="00AE0A9C" w:rsidP="00AE0A9C">
      <w:pPr>
        <w:spacing w:line="240" w:lineRule="auto"/>
        <w:rPr>
          <w:i/>
          <w:sz w:val="24"/>
          <w:szCs w:val="24"/>
        </w:rPr>
      </w:pPr>
      <w:r w:rsidRPr="00AE0A9C">
        <w:rPr>
          <w:i/>
          <w:sz w:val="24"/>
          <w:szCs w:val="24"/>
        </w:rPr>
        <w:t xml:space="preserve">Oneri economici per le procedure di VIA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1. Gli oneri economici dovuti in relazione alle  procedure  di  VIA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sono determinati come segue: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a) 0,5 per mille del  valore  delle  opere  da  realizzare,  come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stabilito dall'art. 9, comma  6  del  decreto  del  Presidente  della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Repubblica 14 maggio 2007, n. 90, per le procedure di  VIA  ai  sensi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dell'art. 23 del decreto legislativo 3 aprile 2006, n. 152;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b)  0,25  per  mille  del  valore  dell'opera  da  realizzare  e,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comunque, nel limite massimo dell'importo di euro  10.000,00  per  le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procedure di verifica di assoggettabilit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a VIA, ai sensi  dell'art.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20 del decreto legislativo 3 aprile 2006, n. 152.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                           </w:t>
      </w:r>
    </w:p>
    <w:p w:rsidR="00AE0A9C" w:rsidRPr="00AE0A9C" w:rsidRDefault="00AE0A9C" w:rsidP="00AE0A9C">
      <w:pPr>
        <w:spacing w:line="240" w:lineRule="auto"/>
        <w:rPr>
          <w:b/>
          <w:sz w:val="24"/>
          <w:szCs w:val="24"/>
        </w:rPr>
      </w:pPr>
      <w:r w:rsidRPr="00AE0A9C">
        <w:rPr>
          <w:b/>
          <w:sz w:val="24"/>
          <w:szCs w:val="24"/>
        </w:rPr>
        <w:t xml:space="preserve">Art. 3 </w:t>
      </w:r>
    </w:p>
    <w:p w:rsidR="00AE0A9C" w:rsidRPr="00AE0A9C" w:rsidRDefault="00AE0A9C" w:rsidP="00AE0A9C">
      <w:pPr>
        <w:spacing w:line="240" w:lineRule="auto"/>
        <w:rPr>
          <w:i/>
          <w:sz w:val="24"/>
          <w:szCs w:val="24"/>
        </w:rPr>
      </w:pPr>
      <w:r w:rsidRPr="00AE0A9C">
        <w:rPr>
          <w:i/>
          <w:sz w:val="24"/>
          <w:szCs w:val="24"/>
        </w:rPr>
        <w:t xml:space="preserve">Oneri economici per le procedure di valutazione ambientale strategica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1. Gli oneri economici dovuti in relazione alle  procedure  di  VAS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sono determinati come segue: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a) euro 15.000,00 per le procedure di VAS ai sensi  dell'art.  11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del decreto legislativo 3 aprile 2006, n. 152;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b) euro 10.000,00 per le procedure di VAS ai sensi  dell'art.  11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del decreto legislativo 3 aprile 2006, n. 152, qualora  l'istanza  di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VAS  sia  stata  preceduta  da   una   procedura   di   verifica   di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assoggettabilit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 a  VAS,  ai  sensi  dell'art.   12   del   decreto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legislativo 3 aprile 2006, n.  152,  relativa  allo  stesso  piano  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programma;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lastRenderedPageBreak/>
        <w:t xml:space="preserve">    c)   euro   5.000,00   per   le   procedure   di   verifica    di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assoggettabilit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 a  VAS,  ai  sensi  dell'art.   12   del   decreto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legislativo 3 aprile 2006, n. 152.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                           </w:t>
      </w:r>
    </w:p>
    <w:p w:rsidR="00AE0A9C" w:rsidRPr="00AE0A9C" w:rsidRDefault="00AE0A9C" w:rsidP="00AE0A9C">
      <w:pPr>
        <w:spacing w:line="240" w:lineRule="auto"/>
        <w:rPr>
          <w:b/>
          <w:sz w:val="24"/>
          <w:szCs w:val="24"/>
        </w:rPr>
      </w:pPr>
      <w:r w:rsidRPr="00AE0A9C">
        <w:rPr>
          <w:b/>
          <w:sz w:val="24"/>
          <w:szCs w:val="24"/>
        </w:rPr>
        <w:t xml:space="preserve">Art. 4 </w:t>
      </w:r>
    </w:p>
    <w:p w:rsidR="00AE0A9C" w:rsidRPr="00AE0A9C" w:rsidRDefault="00AE0A9C" w:rsidP="00AE0A9C">
      <w:pPr>
        <w:spacing w:line="240" w:lineRule="auto"/>
        <w:rPr>
          <w:i/>
          <w:sz w:val="24"/>
          <w:szCs w:val="24"/>
        </w:rPr>
      </w:pPr>
      <w:r w:rsidRPr="00AE0A9C">
        <w:rPr>
          <w:i/>
          <w:sz w:val="24"/>
          <w:szCs w:val="24"/>
        </w:rPr>
        <w:t>Oneri economici per le procedure relative alle richieste  di  riesame</w:t>
      </w:r>
      <w:r w:rsidRPr="00AE0A9C">
        <w:rPr>
          <w:i/>
          <w:sz w:val="24"/>
          <w:szCs w:val="24"/>
        </w:rPr>
        <w:t xml:space="preserve"> </w:t>
      </w:r>
      <w:r w:rsidRPr="00AE0A9C">
        <w:rPr>
          <w:i/>
          <w:sz w:val="24"/>
          <w:szCs w:val="24"/>
        </w:rPr>
        <w:t xml:space="preserve">dei provvedimenti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1. Gli oneri  economici  dovuti  in  relazione  alle  richieste  di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riesame di provvedimenti gi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emanati sono stabiliti nella misura: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a) del 25% di quanto gi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versato a titolo di 0,5 per  mille  per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le procedure di VIA;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b) di euro 3.000,00 per le procedure di VAS.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                           </w:t>
      </w:r>
    </w:p>
    <w:p w:rsidR="00AE0A9C" w:rsidRPr="00AE0A9C" w:rsidRDefault="00AE0A9C" w:rsidP="00AE0A9C">
      <w:pPr>
        <w:spacing w:line="240" w:lineRule="auto"/>
        <w:rPr>
          <w:b/>
          <w:sz w:val="24"/>
          <w:szCs w:val="24"/>
        </w:rPr>
      </w:pPr>
      <w:r w:rsidRPr="00AE0A9C">
        <w:rPr>
          <w:b/>
          <w:sz w:val="24"/>
          <w:szCs w:val="24"/>
        </w:rPr>
        <w:t xml:space="preserve">Art. 5 </w:t>
      </w:r>
    </w:p>
    <w:p w:rsidR="00AE0A9C" w:rsidRPr="00AE0A9C" w:rsidRDefault="00AE0A9C" w:rsidP="00AE0A9C">
      <w:pPr>
        <w:spacing w:line="240" w:lineRule="auto"/>
        <w:rPr>
          <w:i/>
          <w:sz w:val="24"/>
          <w:szCs w:val="24"/>
        </w:rPr>
      </w:pPr>
      <w:r w:rsidRPr="00AE0A9C">
        <w:rPr>
          <w:i/>
          <w:sz w:val="24"/>
          <w:szCs w:val="24"/>
        </w:rPr>
        <w:t>Modalit</w:t>
      </w:r>
      <w:r w:rsidRPr="00AE0A9C">
        <w:rPr>
          <w:i/>
          <w:sz w:val="24"/>
          <w:szCs w:val="24"/>
        </w:rPr>
        <w:t>à</w:t>
      </w:r>
      <w:r w:rsidRPr="00AE0A9C">
        <w:rPr>
          <w:i/>
          <w:sz w:val="24"/>
          <w:szCs w:val="24"/>
        </w:rPr>
        <w:t xml:space="preserve"> di versamento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1. Le modalit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di versamento degli oneri economici dovuti ai sensi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del presente decreto sono  disciplinate  con  decreto  del  Ministero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dell'ambiente e della tutela del territorio e del mare  da  adottarsi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entro 90 giorni dall'emanazione del presente regolamento.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2. Fino all'adozione del decreto di cui al comma 1, le ricevute  in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originale  dell'avvenuto  pagamento  degli   oneri   economici   sono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presentate  contestualmente  all'istanza  di  avvio   delle   singole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istruttorie, corredate  da  una  dichiarazione  sostitutiva  di  atto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notorio,  rilasciata  dal  legale   rappresentante   della   societ</w:t>
      </w:r>
      <w:r w:rsidRPr="00AE0A9C">
        <w:rPr>
          <w:sz w:val="24"/>
          <w:szCs w:val="24"/>
        </w:rPr>
        <w:t xml:space="preserve">à </w:t>
      </w:r>
      <w:r w:rsidRPr="00AE0A9C">
        <w:rPr>
          <w:sz w:val="24"/>
          <w:szCs w:val="24"/>
        </w:rPr>
        <w:t>proponente, attestante quanto versato, completa di eventuale  tabella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riportante le singole voci di  costo,  ai  sensi  delle  disposizioni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indicate  nella   circolare   del   Ministero   dell'ambiente   </w:t>
      </w:r>
      <w:proofErr w:type="spellStart"/>
      <w:r w:rsidRPr="00AE0A9C">
        <w:rPr>
          <w:sz w:val="24"/>
          <w:szCs w:val="24"/>
        </w:rPr>
        <w:t>prot</w:t>
      </w:r>
      <w:proofErr w:type="spellEnd"/>
      <w:r w:rsidRPr="00AE0A9C">
        <w:rPr>
          <w:sz w:val="24"/>
          <w:szCs w:val="24"/>
        </w:rPr>
        <w:t>.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DSA/2004/22981  del  18  ottobre  2004,  pubblicata  nella   Gazzetta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Ufficiale n. 305 del 30 dicembre 2004, nonch</w:t>
      </w:r>
      <w:r>
        <w:rPr>
          <w:sz w:val="24"/>
          <w:szCs w:val="24"/>
        </w:rPr>
        <w:t>é</w:t>
      </w:r>
      <w:r w:rsidRPr="00AE0A9C">
        <w:rPr>
          <w:sz w:val="24"/>
          <w:szCs w:val="24"/>
        </w:rPr>
        <w:t xml:space="preserve"> sul sito internet  del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Ministero dell'ambiente e della tutela del territorio e del mare.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                           </w:t>
      </w:r>
    </w:p>
    <w:p w:rsidR="00AE0A9C" w:rsidRPr="00AE0A9C" w:rsidRDefault="00AE0A9C" w:rsidP="00AE0A9C">
      <w:pPr>
        <w:spacing w:line="240" w:lineRule="auto"/>
        <w:rPr>
          <w:b/>
          <w:sz w:val="24"/>
          <w:szCs w:val="24"/>
        </w:rPr>
      </w:pPr>
      <w:r w:rsidRPr="00AE0A9C">
        <w:rPr>
          <w:b/>
          <w:sz w:val="24"/>
          <w:szCs w:val="24"/>
        </w:rPr>
        <w:t xml:space="preserve">Art. 6 </w:t>
      </w:r>
    </w:p>
    <w:p w:rsidR="00AE0A9C" w:rsidRPr="00AE0A9C" w:rsidRDefault="00AE0A9C" w:rsidP="00AE0A9C">
      <w:pPr>
        <w:spacing w:line="240" w:lineRule="auto"/>
        <w:rPr>
          <w:i/>
          <w:sz w:val="24"/>
          <w:szCs w:val="24"/>
        </w:rPr>
      </w:pPr>
      <w:r w:rsidRPr="00AE0A9C">
        <w:rPr>
          <w:i/>
          <w:sz w:val="24"/>
          <w:szCs w:val="24"/>
        </w:rPr>
        <w:t xml:space="preserve">Disciplina transitoria ed entrata in vigore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1. Il presente regolamento si applica alle istruttorie avviate dopo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la sua entrata in vigore.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2. Gli oneri economici dovuti in relazione alle  procedure  di  VIA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per i progetti di cui alla legge 21 dicembre 2001,  n.  443,  avviate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alla data di entrata in vigore del  decreto  legislativo  n.  50  del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2016, sono determinati come segue: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a) 0,5 per mille del  valore  delle  opere  da  realizzare,  come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stabilito dall'art. 9, comma  6  del  decreto  del  Presidente  della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Repubblica 14 maggio 2007, n. 90, per le procedure di VIA,  ai  sensi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degli articoli 182, 183, 184, 185 del decreto legislativo  12  aprile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2006, n. 163;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b) euro 25.000,00 per le procedure di verifica  di  ottemperanza,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ai sensi dell'art. 185, commi 4  e  5,  del  decreto  legislativo  12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aprile 2006, n. 163;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c) 0,25 per mille del valore dell'opera, determinato  sulla  base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del progetto esecutivo presentato a corredo dell'istanza della  prima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fase di verifica di  attuazione  per  le  procedure  di  verifica  di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attuazione, ai  sensi  dell'art.  185,  commi  6  e  7,  del  decreto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legislativo 12 aprile 2006, n. 163;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d) l'importo di cui alla lettera c), suddiviso per le  annualit</w:t>
      </w:r>
      <w:r w:rsidRPr="00AE0A9C">
        <w:rPr>
          <w:sz w:val="24"/>
          <w:szCs w:val="24"/>
        </w:rPr>
        <w:t xml:space="preserve">à </w:t>
      </w:r>
      <w:r w:rsidRPr="00AE0A9C">
        <w:rPr>
          <w:sz w:val="24"/>
          <w:szCs w:val="24"/>
        </w:rPr>
        <w:t>previste dal cronoprogramma allegato al progetto esecutivo, determina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la somma che dovr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essere versata entro il 30 gennaio di ogni  anno.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Per le opere per le quali, alla data di  pubblicazione  del  presente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regolamento, le verifiche di attuazione, per alcune delle  annualit</w:t>
      </w:r>
      <w:r w:rsidRPr="00AE0A9C">
        <w:rPr>
          <w:sz w:val="24"/>
          <w:szCs w:val="24"/>
        </w:rPr>
        <w:t xml:space="preserve">à </w:t>
      </w:r>
      <w:r w:rsidRPr="00AE0A9C">
        <w:rPr>
          <w:sz w:val="24"/>
          <w:szCs w:val="24"/>
        </w:rPr>
        <w:t>previste dal cronoprogramma allegato al progetto esecutivo, risultino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gi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parzialmente effettuate, l'importo </w:t>
      </w:r>
      <w:r w:rsidRPr="00AE0A9C">
        <w:rPr>
          <w:sz w:val="24"/>
          <w:szCs w:val="24"/>
        </w:rPr>
        <w:t>è</w:t>
      </w:r>
      <w:r w:rsidRPr="00AE0A9C">
        <w:rPr>
          <w:sz w:val="24"/>
          <w:szCs w:val="24"/>
        </w:rPr>
        <w:t xml:space="preserve"> dovuto in proporzione solo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per le restanti annualit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>, o quota parte di esse, per le quali  sono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ancora da espletare le attivit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di verifica; </w:t>
      </w:r>
    </w:p>
    <w:p w:rsidR="00AE0A9C" w:rsidRPr="00AE0A9C" w:rsidRDefault="00AE0A9C" w:rsidP="00AE0A9C">
      <w:pPr>
        <w:spacing w:line="240" w:lineRule="auto"/>
        <w:rPr>
          <w:sz w:val="24"/>
          <w:szCs w:val="24"/>
        </w:rPr>
      </w:pPr>
      <w:r w:rsidRPr="00AE0A9C">
        <w:rPr>
          <w:sz w:val="24"/>
          <w:szCs w:val="24"/>
        </w:rPr>
        <w:t xml:space="preserve">    e) gli oneri economici dovuti  in  relazione  alle  richieste  di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riesame di provvedimenti di VIA gi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emanati e relativi  ai  progetti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di cui alla legge 21 dicembre 2001,  n.  443,  sono  stabiliti  nella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>misura del 25% di quanto gi</w:t>
      </w:r>
      <w:r w:rsidRPr="00AE0A9C">
        <w:rPr>
          <w:sz w:val="24"/>
          <w:szCs w:val="24"/>
        </w:rPr>
        <w:t>à</w:t>
      </w:r>
      <w:r w:rsidRPr="00AE0A9C">
        <w:rPr>
          <w:sz w:val="24"/>
          <w:szCs w:val="24"/>
        </w:rPr>
        <w:t xml:space="preserve"> versato a titolo di 0,5 per mille. </w:t>
      </w:r>
      <w:r w:rsidRPr="00AE0A9C">
        <w:rPr>
          <w:sz w:val="24"/>
          <w:szCs w:val="24"/>
        </w:rPr>
        <w:t xml:space="preserve"> </w:t>
      </w:r>
      <w:r w:rsidRPr="00AE0A9C">
        <w:rPr>
          <w:sz w:val="24"/>
          <w:szCs w:val="24"/>
        </w:rPr>
        <w:t xml:space="preserve"> </w:t>
      </w:r>
    </w:p>
    <w:p w:rsidR="00C15FC6" w:rsidRPr="0092498E" w:rsidRDefault="00C15FC6" w:rsidP="00C15FC6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C15FC6" w:rsidRPr="00924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C"/>
    <w:rsid w:val="00056694"/>
    <w:rsid w:val="00102B22"/>
    <w:rsid w:val="00185D57"/>
    <w:rsid w:val="002C17B1"/>
    <w:rsid w:val="00533606"/>
    <w:rsid w:val="00610059"/>
    <w:rsid w:val="00771B36"/>
    <w:rsid w:val="007C58C5"/>
    <w:rsid w:val="0081551C"/>
    <w:rsid w:val="0092498E"/>
    <w:rsid w:val="00AE0A9C"/>
    <w:rsid w:val="00B17B11"/>
    <w:rsid w:val="00B17C5F"/>
    <w:rsid w:val="00BE737D"/>
    <w:rsid w:val="00C15FC6"/>
    <w:rsid w:val="00C42AB3"/>
    <w:rsid w:val="00CA39E9"/>
    <w:rsid w:val="00CC707D"/>
    <w:rsid w:val="00D4798F"/>
    <w:rsid w:val="00E418C6"/>
    <w:rsid w:val="00EA3184"/>
    <w:rsid w:val="00EE72BB"/>
    <w:rsid w:val="00F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1551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5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1551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5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4</cp:revision>
  <dcterms:created xsi:type="dcterms:W3CDTF">2017-01-03T07:28:00Z</dcterms:created>
  <dcterms:modified xsi:type="dcterms:W3CDTF">2017-01-03T07:37:00Z</dcterms:modified>
</cp:coreProperties>
</file>