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A1" w:rsidRPr="000251D3" w:rsidRDefault="006772A1" w:rsidP="006772A1">
      <w:pPr>
        <w:pStyle w:val="Intestazione"/>
        <w:spacing w:line="240" w:lineRule="auto"/>
        <w:rPr>
          <w:i/>
          <w:color w:val="333333"/>
          <w:sz w:val="24"/>
          <w:szCs w:val="24"/>
        </w:rPr>
      </w:pPr>
      <w:r w:rsidRPr="000251D3">
        <w:rPr>
          <w:i/>
          <w:noProof/>
          <w:color w:val="333333"/>
          <w:sz w:val="24"/>
          <w:szCs w:val="24"/>
        </w:rPr>
        <w:drawing>
          <wp:inline distT="0" distB="0" distL="0" distR="0" wp14:anchorId="7C4931E6" wp14:editId="1F0C377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913FA9" w:rsidRPr="00913FA9" w:rsidRDefault="00913FA9" w:rsidP="00913F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Regolamento (UE) </w:t>
      </w:r>
      <w:r w:rsidRPr="00913FA9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2017/997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del Consiglio </w:t>
      </w:r>
      <w:r w:rsidRPr="00913FA9">
        <w:rPr>
          <w:rFonts w:ascii="Times New Roman" w:hAnsi="Times New Roman" w:cs="Times New Roman"/>
          <w:b/>
          <w:bCs/>
          <w:color w:val="00B050"/>
          <w:sz w:val="28"/>
          <w:szCs w:val="28"/>
        </w:rPr>
        <w:t>dell'8 giugno 2017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913FA9">
        <w:rPr>
          <w:rFonts w:ascii="Times New Roman" w:hAnsi="Times New Roman" w:cs="Times New Roman"/>
          <w:b/>
          <w:bCs/>
          <w:color w:val="00B050"/>
          <w:sz w:val="28"/>
          <w:szCs w:val="28"/>
        </w:rPr>
        <w:t>che modifica l'allegato III della direttiva 2008/98/CE del Parlamento europeo e del Consiglio per quanto riguarda la caratteristica di pericolo HP 14 «</w:t>
      </w:r>
      <w:proofErr w:type="spellStart"/>
      <w:r w:rsidRPr="00913FA9">
        <w:rPr>
          <w:rFonts w:ascii="Times New Roman" w:hAnsi="Times New Roman" w:cs="Times New Roman"/>
          <w:b/>
          <w:bCs/>
          <w:color w:val="00B050"/>
          <w:sz w:val="28"/>
          <w:szCs w:val="28"/>
        </w:rPr>
        <w:t>Ecotossico</w:t>
      </w:r>
      <w:proofErr w:type="spellEnd"/>
      <w:r w:rsidRPr="00913FA9">
        <w:rPr>
          <w:rFonts w:ascii="Times New Roman" w:hAnsi="Times New Roman" w:cs="Times New Roman"/>
          <w:b/>
          <w:bCs/>
          <w:color w:val="00B050"/>
          <w:sz w:val="28"/>
          <w:szCs w:val="28"/>
        </w:rPr>
        <w:t>»</w:t>
      </w:r>
    </w:p>
    <w:p w:rsidR="002A23B6" w:rsidRDefault="002A23B6" w:rsidP="00913FA9">
      <w:pPr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2F3EB2" w:rsidRPr="00F20E5F" w:rsidRDefault="002A23B6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</w:rPr>
        <w:t>(GU</w:t>
      </w:r>
      <w:r w:rsidR="00913FA9">
        <w:rPr>
          <w:rFonts w:ascii="Times New Roman" w:hAnsi="Times New Roman" w:cs="Times New Roman"/>
          <w:bCs/>
          <w:color w:val="444444"/>
          <w:sz w:val="28"/>
          <w:szCs w:val="28"/>
        </w:rPr>
        <w:t>CE</w:t>
      </w:r>
      <w:r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n. </w:t>
      </w:r>
      <w:r w:rsidR="00913FA9">
        <w:rPr>
          <w:rFonts w:ascii="Times New Roman" w:hAnsi="Times New Roman" w:cs="Times New Roman"/>
          <w:bCs/>
          <w:color w:val="444444"/>
          <w:sz w:val="28"/>
          <w:szCs w:val="28"/>
        </w:rPr>
        <w:t>L150</w:t>
      </w:r>
      <w:r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del </w:t>
      </w:r>
      <w:r w:rsidR="00913FA9">
        <w:rPr>
          <w:rFonts w:ascii="Times New Roman" w:hAnsi="Times New Roman" w:cs="Times New Roman"/>
          <w:bCs/>
          <w:color w:val="444444"/>
          <w:sz w:val="28"/>
          <w:szCs w:val="28"/>
        </w:rPr>
        <w:t>14/06/2017</w:t>
      </w:r>
      <w:r w:rsidR="00F20E5F" w:rsidRPr="00F20E5F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2F3EB2" w:rsidRPr="002A23B6" w:rsidRDefault="007A78D6" w:rsidP="002A23B6">
      <w:pPr>
        <w:jc w:val="center"/>
        <w:rPr>
          <w:rFonts w:ascii="Times New Roman" w:hAnsi="Times New Roman" w:cs="Times New Roman"/>
          <w:bCs/>
          <w:color w:val="4A970B"/>
          <w:sz w:val="24"/>
          <w:szCs w:val="24"/>
        </w:rPr>
      </w:pPr>
      <w:r w:rsidRPr="000251D3">
        <w:rPr>
          <w:rStyle w:val="riferimento2"/>
          <w:rFonts w:ascii="Times New Roman" w:hAnsi="Times New Roman" w:cs="Times New Roman"/>
          <w:bCs/>
          <w:sz w:val="24"/>
          <w:szCs w:val="24"/>
        </w:rPr>
        <w:t>-----------------------------------------------------------------------</w:t>
      </w:r>
    </w:p>
    <w:p w:rsidR="002F3EB2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Pr="002F3EB2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</w:t>
      </w:r>
      <w:r w:rsidR="00C440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913FA9">
        <w:rPr>
          <w:rFonts w:ascii="Times New Roman" w:eastAsia="Times New Roman" w:hAnsi="Times New Roman" w:cs="Times New Roman"/>
          <w:sz w:val="24"/>
          <w:szCs w:val="24"/>
          <w:lang w:eastAsia="it-IT"/>
        </w:rPr>
        <w:t>04</w:t>
      </w:r>
      <w:r w:rsidR="00207763">
        <w:rPr>
          <w:rFonts w:ascii="Times New Roman" w:eastAsia="Times New Roman" w:hAnsi="Times New Roman" w:cs="Times New Roman"/>
          <w:sz w:val="24"/>
          <w:szCs w:val="24"/>
          <w:lang w:eastAsia="it-IT"/>
        </w:rPr>
        <w:t>/0</w:t>
      </w:r>
      <w:r w:rsidR="00913FA9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207763">
        <w:rPr>
          <w:rFonts w:ascii="Times New Roman" w:eastAsia="Times New Roman" w:hAnsi="Times New Roman" w:cs="Times New Roman"/>
          <w:sz w:val="24"/>
          <w:szCs w:val="24"/>
          <w:lang w:eastAsia="it-IT"/>
        </w:rPr>
        <w:t>/201</w:t>
      </w:r>
      <w:r w:rsidR="00913FA9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</w:p>
    <w:p w:rsidR="00913FA9" w:rsidRPr="002F3EB2" w:rsidRDefault="00913FA9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Applicabile dal: 05/07/2018</w:t>
      </w:r>
    </w:p>
    <w:p w:rsidR="002F3EB2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15A87" w:rsidRDefault="00215A87" w:rsidP="00215A87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13FA9" w:rsidRDefault="00913FA9" w:rsidP="00913FA9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13FA9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Art</w:t>
      </w:r>
      <w:r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913FA9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1</w:t>
      </w:r>
    </w:p>
    <w:p w:rsidR="00913FA9" w:rsidRPr="00913FA9" w:rsidRDefault="00913FA9" w:rsidP="00913FA9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13FA9" w:rsidRPr="00913FA9" w:rsidRDefault="00913FA9" w:rsidP="00913FA9">
      <w:pPr>
        <w:pStyle w:val="PreformattatoHTML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3FA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L'allegato III della direttiva 2008/98/CE è modificato conformemente all'allegato del presente regolamento.</w:t>
      </w:r>
    </w:p>
    <w:p w:rsidR="00913FA9" w:rsidRDefault="00913FA9" w:rsidP="00913FA9">
      <w:pPr>
        <w:pStyle w:val="PreformattatoHTML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13FA9" w:rsidRDefault="00913FA9" w:rsidP="00913FA9">
      <w:pPr>
        <w:pStyle w:val="PreformattatoHTML"/>
        <w:jc w:val="both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13FA9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Art. 2</w:t>
      </w:r>
    </w:p>
    <w:p w:rsidR="00913FA9" w:rsidRPr="00913FA9" w:rsidRDefault="00913FA9" w:rsidP="00913FA9">
      <w:pPr>
        <w:pStyle w:val="PreformattatoHTML"/>
        <w:jc w:val="both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13FA9" w:rsidRPr="00913FA9" w:rsidRDefault="00913FA9" w:rsidP="00913FA9">
      <w:pPr>
        <w:pStyle w:val="PreformattatoHTML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3FA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Il presente regolamento entra in vigore il ventesimo giorno successivo alla pubblicazione nella </w:t>
      </w:r>
      <w:r w:rsidRPr="00913FA9">
        <w:rPr>
          <w:rStyle w:val="Collegamentoipertestuale"/>
          <w:rFonts w:ascii="Times New Roman" w:hAnsi="Times New Roman" w:cs="Times New Roman"/>
          <w:iCs/>
          <w:color w:val="auto"/>
          <w:sz w:val="24"/>
          <w:szCs w:val="24"/>
          <w:u w:val="none"/>
        </w:rPr>
        <w:t>Gazzetta ufficiale dell'Unione europea</w:t>
      </w:r>
      <w:r w:rsidRPr="00913FA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13FA9" w:rsidRPr="00913FA9" w:rsidRDefault="00913FA9" w:rsidP="00913FA9">
      <w:pPr>
        <w:pStyle w:val="PreformattatoHTML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3FA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Esso si applica a decorrere dal 5 luglio 2018.</w:t>
      </w:r>
    </w:p>
    <w:p w:rsidR="00913FA9" w:rsidRDefault="00913FA9" w:rsidP="00913FA9">
      <w:pPr>
        <w:pStyle w:val="PreformattatoHTML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3FA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Il presente regolamento è obbligatorio in tutti i suoi elementi e direttamente applicabile in ciascuno degli Stati membri.</w:t>
      </w:r>
    </w:p>
    <w:p w:rsidR="00913FA9" w:rsidRDefault="00913FA9" w:rsidP="00913FA9">
      <w:pPr>
        <w:pStyle w:val="PreformattatoHTML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13FA9" w:rsidRPr="00913FA9" w:rsidRDefault="00913FA9" w:rsidP="00913FA9">
      <w:pPr>
        <w:pStyle w:val="PreformattatoHTML"/>
        <w:jc w:val="both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13FA9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ALLEGATO</w:t>
      </w:r>
    </w:p>
    <w:p w:rsidR="00913FA9" w:rsidRPr="00913FA9" w:rsidRDefault="00913FA9" w:rsidP="00913FA9">
      <w:pPr>
        <w:pStyle w:val="PreformattatoHTML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3FA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L'allegato III della direttiva 2008/98/CE è così modificato: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438"/>
      </w:tblGrid>
      <w:tr w:rsidR="00913FA9" w:rsidRPr="00913FA9" w:rsidTr="00913FA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13FA9" w:rsidRPr="00913FA9" w:rsidRDefault="00913FA9">
            <w:pPr>
              <w:pStyle w:val="normal2"/>
            </w:pPr>
            <w:r w:rsidRPr="00913FA9">
              <w:t>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13FA9" w:rsidRPr="00913FA9" w:rsidRDefault="00913FA9">
            <w:pPr>
              <w:pStyle w:val="normal2"/>
            </w:pPr>
            <w:r w:rsidRPr="00913FA9">
              <w:t>la voce relativa alla caratteristica di pericolo HP 14 «</w:t>
            </w:r>
            <w:proofErr w:type="spellStart"/>
            <w:r w:rsidRPr="00913FA9">
              <w:t>Ecotossico</w:t>
            </w:r>
            <w:proofErr w:type="spellEnd"/>
            <w:r w:rsidRPr="00913FA9">
              <w:t>» è sostituita dalla seguente:</w:t>
            </w:r>
          </w:p>
          <w:p w:rsidR="00913FA9" w:rsidRPr="00913FA9" w:rsidRDefault="00913FA9">
            <w:pPr>
              <w:pStyle w:val="normal2"/>
            </w:pPr>
            <w:r w:rsidRPr="00913FA9">
              <w:rPr>
                <w:rStyle w:val="bold"/>
              </w:rPr>
              <w:t>«HP 14 «</w:t>
            </w:r>
            <w:proofErr w:type="spellStart"/>
            <w:r w:rsidRPr="00913FA9">
              <w:rPr>
                <w:rStyle w:val="bold"/>
              </w:rPr>
              <w:t>Ecotossico</w:t>
            </w:r>
            <w:proofErr w:type="spellEnd"/>
            <w:r w:rsidRPr="00913FA9">
              <w:rPr>
                <w:rStyle w:val="bold"/>
              </w:rPr>
              <w:t>»</w:t>
            </w:r>
            <w:r w:rsidRPr="00913FA9">
              <w:t>: rifiuto che presenta o può presentare rischi immediati o differiti per uno o più comparti ambientali.</w:t>
            </w:r>
          </w:p>
          <w:p w:rsidR="00913FA9" w:rsidRPr="00913FA9" w:rsidRDefault="00913FA9">
            <w:pPr>
              <w:pStyle w:val="normal2"/>
            </w:pPr>
            <w:r w:rsidRPr="00913FA9">
              <w:t>Sono classificati come rifiuti pericolosi di tipo HP 14 i rifiuti che soddisfano una delle condizioni indicate di seguito: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972"/>
            </w:tblGrid>
            <w:tr w:rsidR="00913FA9" w:rsidRPr="00913FA9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13FA9" w:rsidRPr="00913FA9" w:rsidRDefault="00913FA9">
                  <w:pPr>
                    <w:pStyle w:val="normal2"/>
                  </w:pPr>
                  <w:r w:rsidRPr="00913FA9"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13FA9" w:rsidRPr="00913FA9" w:rsidRDefault="00913FA9">
                  <w:pPr>
                    <w:pStyle w:val="normal2"/>
                  </w:pPr>
                  <w:r w:rsidRPr="00913FA9">
                    <w:t>I rifiuti che contengono una sostanza classificata come sostanza che riduce lo strato di ozono con il codice di indicazione di pericolo H420 conformemente al regolamento (CE) n. 1272/2008 del Parlamento europeo e del Consiglio</w:t>
                  </w:r>
                  <w:hyperlink r:id="rId5" w:anchor="ntr*1-L_2017150IT.01000401-E0001" w:history="1">
                    <w:r w:rsidRPr="00913FA9">
                      <w:rPr>
                        <w:rStyle w:val="Collegamentoipertestuale"/>
                        <w:color w:val="auto"/>
                      </w:rPr>
                      <w:t> (</w:t>
                    </w:r>
                    <w:r w:rsidRPr="00913FA9">
                      <w:rPr>
                        <w:rStyle w:val="super"/>
                        <w:sz w:val="24"/>
                        <w:szCs w:val="24"/>
                        <w:u w:val="single"/>
                      </w:rPr>
                      <w:t>*1</w:t>
                    </w:r>
                    <w:r w:rsidRPr="00913FA9">
                      <w:rPr>
                        <w:rStyle w:val="Collegamentoipertestuale"/>
                        <w:color w:val="auto"/>
                      </w:rPr>
                      <w:t>)</w:t>
                    </w:r>
                  </w:hyperlink>
                  <w:r w:rsidRPr="00913FA9">
                    <w:t>, se la concentrazione di tale sostanza è pari o superiore al limite di concentrazione dello 0,1 %.</w:t>
                  </w:r>
                </w:p>
                <w:p w:rsidR="00913FA9" w:rsidRPr="00913FA9" w:rsidRDefault="00913FA9">
                  <w:pPr>
                    <w:pStyle w:val="normal2"/>
                  </w:pPr>
                  <w:r w:rsidRPr="00913FA9">
                    <w:t>[c(H420) ≥ 0,1 %]</w:t>
                  </w:r>
                </w:p>
              </w:tc>
            </w:tr>
          </w:tbl>
          <w:p w:rsidR="00913FA9" w:rsidRPr="00913FA9" w:rsidRDefault="00913FA9">
            <w:pPr>
              <w:spacing w:line="312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972"/>
            </w:tblGrid>
            <w:tr w:rsidR="00913FA9" w:rsidRPr="00913FA9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13FA9" w:rsidRPr="00913FA9" w:rsidRDefault="00913FA9">
                  <w:pPr>
                    <w:pStyle w:val="normal2"/>
                  </w:pPr>
                  <w:r w:rsidRPr="00913FA9">
                    <w:lastRenderedPageBreak/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13FA9" w:rsidRPr="00913FA9" w:rsidRDefault="00913FA9">
                  <w:pPr>
                    <w:pStyle w:val="normal2"/>
                  </w:pPr>
                  <w:r w:rsidRPr="00913FA9">
                    <w:t>I rifiuti che contengono una o più sostanze classificate come sostanze con tossicità acuta per l'ambiente acquatico con il codice di indicazione di pericolo H400 conformemente al regolamento (CE) n. 1272/2008, se la somma delle concentrazioni di tali sostanze è pari o superiore al limite di concentrazione del 25 %. A tali sostanze si applica un valore soglia dello 0,1 %.</w:t>
                  </w:r>
                </w:p>
                <w:p w:rsidR="00913FA9" w:rsidRPr="00913FA9" w:rsidRDefault="00913FA9">
                  <w:pPr>
                    <w:pStyle w:val="normal2"/>
                  </w:pPr>
                  <w:r w:rsidRPr="00913FA9">
                    <w:t>[Σ c (H400) ≥ 25 %]</w:t>
                  </w:r>
                </w:p>
              </w:tc>
            </w:tr>
          </w:tbl>
          <w:p w:rsidR="00913FA9" w:rsidRPr="00913FA9" w:rsidRDefault="00913FA9">
            <w:pPr>
              <w:spacing w:line="312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972"/>
            </w:tblGrid>
            <w:tr w:rsidR="00913FA9" w:rsidRPr="00913FA9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13FA9" w:rsidRPr="00913FA9" w:rsidRDefault="00913FA9">
                  <w:pPr>
                    <w:pStyle w:val="normal2"/>
                  </w:pPr>
                  <w:r w:rsidRPr="00913FA9"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13FA9" w:rsidRPr="00913FA9" w:rsidRDefault="00913FA9">
                  <w:pPr>
                    <w:pStyle w:val="normal2"/>
                  </w:pPr>
                  <w:r w:rsidRPr="00913FA9">
                    <w:t>I rifiuti che contengono una o più sostanze classificate come sostanze con tossicità cronica per l'ambiente acquatico 1, 2 o 3 con il codice di indicazione di pericolo H410, H411 o H412 conformemente al regolamento (CE) n. 1272/2008, se la somma delle concentrazioni di tutte le sostanze della categoria 1 (H410) moltiplicata per 100, aggiunta alla somma delle concentrazioni di tutte le sostanze della categoria 2 (H411) moltiplicata per 10, aggiunta alla somma delle concentrazioni di tutte le sostanze della categoria 3 (H412), è pari o superiore al limite di concentrazione del 25 %. Alle sostanze classificate con il codice H410 si applica un valore soglia dello 0,1 % e alle sostanze classificate con il codice H411 o H412 si applica un valore soglia dell'1 %.</w:t>
                  </w:r>
                </w:p>
                <w:p w:rsidR="00913FA9" w:rsidRPr="00913FA9" w:rsidRDefault="00913FA9">
                  <w:pPr>
                    <w:pStyle w:val="normal2"/>
                  </w:pPr>
                  <w:r w:rsidRPr="00913FA9">
                    <w:t xml:space="preserve">[100 × </w:t>
                  </w:r>
                  <w:proofErr w:type="spellStart"/>
                  <w:r w:rsidRPr="00913FA9">
                    <w:t>Σc</w:t>
                  </w:r>
                  <w:proofErr w:type="spellEnd"/>
                  <w:r w:rsidRPr="00913FA9">
                    <w:t xml:space="preserve"> (H410) + 10 × </w:t>
                  </w:r>
                  <w:proofErr w:type="spellStart"/>
                  <w:r w:rsidRPr="00913FA9">
                    <w:t>Σc</w:t>
                  </w:r>
                  <w:proofErr w:type="spellEnd"/>
                  <w:r w:rsidRPr="00913FA9">
                    <w:t xml:space="preserve"> (H411) + </w:t>
                  </w:r>
                  <w:proofErr w:type="spellStart"/>
                  <w:r w:rsidRPr="00913FA9">
                    <w:t>Σc</w:t>
                  </w:r>
                  <w:proofErr w:type="spellEnd"/>
                  <w:r w:rsidRPr="00913FA9">
                    <w:t xml:space="preserve"> (H412) ≥ 25 %]</w:t>
                  </w:r>
                </w:p>
              </w:tc>
            </w:tr>
          </w:tbl>
          <w:p w:rsidR="00913FA9" w:rsidRPr="00913FA9" w:rsidRDefault="00913FA9">
            <w:pPr>
              <w:spacing w:line="312" w:lineRule="atLeast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972"/>
            </w:tblGrid>
            <w:tr w:rsidR="00913FA9" w:rsidRPr="00913FA9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13FA9" w:rsidRPr="00913FA9" w:rsidRDefault="00913FA9">
                  <w:pPr>
                    <w:pStyle w:val="normal2"/>
                  </w:pPr>
                  <w:r w:rsidRPr="00913FA9"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13FA9" w:rsidRPr="00913FA9" w:rsidRDefault="00913FA9">
                  <w:pPr>
                    <w:pStyle w:val="normal2"/>
                  </w:pPr>
                  <w:r w:rsidRPr="00913FA9">
                    <w:t>I rifiuti che contengono una o più sostanze classificate come sostanze con tossicità cronica per l'ambiente acquatico 1, 2, 3 o 4 con il codice di indicazione di pericolo H410, H411, H412 o H413 conformemente al regolamento (CE) n. 1272/2008, se la somma delle concentrazioni di tutte le sostanze classificate come sostanze con tossicità cronica per l'ambiente acquatico è pari o superiore al limite di concentrazione del 25 %. Alle sostanze classificate con il codice H410 si applica un valore soglia dello 0,1 % e alle sostanze classificate con il codice H411, H412 o H413 si applica un valore soglia dell'1 %.</w:t>
                  </w:r>
                </w:p>
                <w:p w:rsidR="00913FA9" w:rsidRPr="00913FA9" w:rsidRDefault="00913FA9">
                  <w:pPr>
                    <w:pStyle w:val="normal2"/>
                  </w:pPr>
                  <w:r w:rsidRPr="00913FA9">
                    <w:t>[Σ c H410 + Σ c H411 + Σ c H412 + Σ c H413 ≥ 25 %]</w:t>
                  </w:r>
                </w:p>
              </w:tc>
            </w:tr>
          </w:tbl>
          <w:p w:rsidR="00913FA9" w:rsidRPr="00913FA9" w:rsidRDefault="00913FA9">
            <w:pPr>
              <w:pStyle w:val="normal2"/>
            </w:pPr>
            <w:r w:rsidRPr="00913FA9">
              <w:t>dove: Σ = somma e c = concentrazioni delle sostanze.</w:t>
            </w:r>
          </w:p>
          <w:p w:rsidR="00913FA9" w:rsidRPr="00913FA9" w:rsidRDefault="00913FA9">
            <w:pPr>
              <w:pStyle w:val="note2"/>
              <w:rPr>
                <w:sz w:val="24"/>
                <w:szCs w:val="24"/>
              </w:rPr>
            </w:pPr>
            <w:hyperlink r:id="rId6" w:anchor="ntc*1-L_2017150IT.01000401-E0001" w:history="1">
              <w:r w:rsidRPr="00913FA9">
                <w:rPr>
                  <w:rStyle w:val="Collegamentoipertestuale"/>
                  <w:color w:val="auto"/>
                  <w:sz w:val="24"/>
                  <w:szCs w:val="24"/>
                </w:rPr>
                <w:t>(</w:t>
              </w:r>
              <w:r w:rsidRPr="00913FA9">
                <w:rPr>
                  <w:rStyle w:val="super"/>
                  <w:sz w:val="24"/>
                  <w:szCs w:val="24"/>
                  <w:u w:val="single"/>
                </w:rPr>
                <w:t>*1</w:t>
              </w:r>
              <w:r w:rsidRPr="00913FA9">
                <w:rPr>
                  <w:rStyle w:val="Collegamentoipertestuale"/>
                  <w:color w:val="auto"/>
                  <w:sz w:val="24"/>
                  <w:szCs w:val="24"/>
                </w:rPr>
                <w:t>)</w:t>
              </w:r>
            </w:hyperlink>
            <w:r w:rsidRPr="00913FA9">
              <w:rPr>
                <w:sz w:val="24"/>
                <w:szCs w:val="24"/>
              </w:rPr>
              <w:t>  Regolamento (CE) n. 1272/2008 del Parlamento europeo e del Consiglio, del 16 dicembre 2008, relativo alla classificazione, all'etichettatura e all'imballaggio delle sostanze e delle miscele che modifica e abroga le direttive 67/548/CEE e 1999/45/CE e che reca modifica al regolamento (CE) n. 1907/2006 (</w:t>
            </w:r>
            <w:hyperlink r:id="rId7" w:history="1">
              <w:r w:rsidRPr="00913FA9">
                <w:rPr>
                  <w:rStyle w:val="Collegamentoipertestuale"/>
                  <w:color w:val="auto"/>
                  <w:sz w:val="24"/>
                  <w:szCs w:val="24"/>
                </w:rPr>
                <w:t>GU L 353 del 31.12.2008, pag. 1</w:t>
              </w:r>
            </w:hyperlink>
            <w:r w:rsidRPr="00913FA9">
              <w:rPr>
                <w:sz w:val="24"/>
                <w:szCs w:val="24"/>
              </w:rPr>
              <w:t xml:space="preserve">).»;" </w:t>
            </w:r>
          </w:p>
        </w:tc>
      </w:tr>
    </w:tbl>
    <w:p w:rsidR="00913FA9" w:rsidRPr="00913FA9" w:rsidRDefault="00913FA9" w:rsidP="00913FA9">
      <w:pPr>
        <w:shd w:val="clear" w:color="auto" w:fill="EEEEEE"/>
        <w:spacing w:line="312" w:lineRule="atLeas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9180"/>
      </w:tblGrid>
      <w:tr w:rsidR="00913FA9" w:rsidRPr="00913FA9" w:rsidTr="00913FA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13FA9" w:rsidRPr="00913FA9" w:rsidRDefault="00913FA9">
            <w:pPr>
              <w:pStyle w:val="normal2"/>
            </w:pPr>
            <w:r w:rsidRPr="00913FA9">
              <w:t>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13FA9" w:rsidRPr="00913FA9" w:rsidRDefault="00913FA9">
            <w:pPr>
              <w:pStyle w:val="normal2"/>
            </w:pPr>
            <w:bookmarkStart w:id="0" w:name="_GoBack"/>
            <w:bookmarkEnd w:id="0"/>
            <w:r w:rsidRPr="00913FA9">
              <w:t>la nota sotto la voce relativa all'HP 15 è soppressa.</w:t>
            </w:r>
          </w:p>
        </w:tc>
      </w:tr>
    </w:tbl>
    <w:p w:rsidR="00913FA9" w:rsidRPr="00913FA9" w:rsidRDefault="00913FA9" w:rsidP="00913FA9">
      <w:pPr>
        <w:pStyle w:val="PreformattatoHTML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13FA9" w:rsidRPr="00913FA9" w:rsidRDefault="00913FA9" w:rsidP="00913FA9">
      <w:pPr>
        <w:pStyle w:val="PreformattatoHTML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913FA9" w:rsidRPr="00913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251D3"/>
    <w:rsid w:val="000456BA"/>
    <w:rsid w:val="000D173C"/>
    <w:rsid w:val="000F642C"/>
    <w:rsid w:val="00135A59"/>
    <w:rsid w:val="00142DC3"/>
    <w:rsid w:val="001A25E1"/>
    <w:rsid w:val="001E246D"/>
    <w:rsid w:val="001E4E1F"/>
    <w:rsid w:val="00207763"/>
    <w:rsid w:val="00215A87"/>
    <w:rsid w:val="00245667"/>
    <w:rsid w:val="002A1FB4"/>
    <w:rsid w:val="002A23B6"/>
    <w:rsid w:val="002C0ACE"/>
    <w:rsid w:val="002F3EB2"/>
    <w:rsid w:val="0035785B"/>
    <w:rsid w:val="003A0B28"/>
    <w:rsid w:val="00400152"/>
    <w:rsid w:val="00443EA3"/>
    <w:rsid w:val="004816F2"/>
    <w:rsid w:val="00483ECA"/>
    <w:rsid w:val="004D795E"/>
    <w:rsid w:val="004F15C3"/>
    <w:rsid w:val="00523169"/>
    <w:rsid w:val="005477DB"/>
    <w:rsid w:val="005C0CCC"/>
    <w:rsid w:val="005C5970"/>
    <w:rsid w:val="00652B34"/>
    <w:rsid w:val="00670673"/>
    <w:rsid w:val="006772A1"/>
    <w:rsid w:val="006E0ECA"/>
    <w:rsid w:val="006E5E64"/>
    <w:rsid w:val="00726C57"/>
    <w:rsid w:val="007544E7"/>
    <w:rsid w:val="00765834"/>
    <w:rsid w:val="007A78D6"/>
    <w:rsid w:val="007C041A"/>
    <w:rsid w:val="00886BDC"/>
    <w:rsid w:val="00913FA9"/>
    <w:rsid w:val="0092649C"/>
    <w:rsid w:val="0099649C"/>
    <w:rsid w:val="009A602C"/>
    <w:rsid w:val="009D400D"/>
    <w:rsid w:val="00B908D8"/>
    <w:rsid w:val="00BA2E62"/>
    <w:rsid w:val="00C44054"/>
    <w:rsid w:val="00C85574"/>
    <w:rsid w:val="00D1035C"/>
    <w:rsid w:val="00D5501B"/>
    <w:rsid w:val="00D66DA5"/>
    <w:rsid w:val="00D77754"/>
    <w:rsid w:val="00D94EA0"/>
    <w:rsid w:val="00DA0850"/>
    <w:rsid w:val="00DD7A26"/>
    <w:rsid w:val="00DF6B3B"/>
    <w:rsid w:val="00E26D64"/>
    <w:rsid w:val="00E67BD8"/>
    <w:rsid w:val="00EC2C91"/>
    <w:rsid w:val="00F20E5F"/>
    <w:rsid w:val="00F3628C"/>
    <w:rsid w:val="00F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E3078-8B57-470A-8B41-6169F7D8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  <w:style w:type="paragraph" w:customStyle="1" w:styleId="doc-ti2">
    <w:name w:val="doc-ti2"/>
    <w:basedOn w:val="Normale"/>
    <w:rsid w:val="00913FA9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italic1">
    <w:name w:val="italic1"/>
    <w:basedOn w:val="Carpredefinitoparagrafo"/>
    <w:rsid w:val="00913FA9"/>
    <w:rPr>
      <w:i/>
      <w:iCs/>
    </w:rPr>
  </w:style>
  <w:style w:type="paragraph" w:customStyle="1" w:styleId="ti-art2">
    <w:name w:val="ti-art2"/>
    <w:basedOn w:val="Normale"/>
    <w:rsid w:val="00913FA9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normal2">
    <w:name w:val="normal2"/>
    <w:basedOn w:val="Normale"/>
    <w:rsid w:val="00913FA9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">
    <w:name w:val="bold"/>
    <w:basedOn w:val="Carpredefinitoparagrafo"/>
    <w:rsid w:val="00913FA9"/>
    <w:rPr>
      <w:b/>
      <w:bCs/>
    </w:rPr>
  </w:style>
  <w:style w:type="character" w:customStyle="1" w:styleId="super">
    <w:name w:val="super"/>
    <w:basedOn w:val="Carpredefinitoparagrafo"/>
    <w:rsid w:val="00913FA9"/>
    <w:rPr>
      <w:sz w:val="17"/>
      <w:szCs w:val="17"/>
      <w:vertAlign w:val="superscript"/>
    </w:rPr>
  </w:style>
  <w:style w:type="paragraph" w:customStyle="1" w:styleId="note2">
    <w:name w:val="note2"/>
    <w:basedOn w:val="Normale"/>
    <w:rsid w:val="00913FA9"/>
    <w:pPr>
      <w:spacing w:before="60" w:after="60" w:line="312" w:lineRule="atLeast"/>
      <w:jc w:val="both"/>
    </w:pPr>
    <w:rPr>
      <w:rFonts w:ascii="Times New Roman" w:eastAsia="Times New Roman" w:hAnsi="Times New Roman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89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2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0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3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818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36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0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8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9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1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3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350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70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0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1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17679">
                                                      <w:marLeft w:val="810"/>
                                                      <w:marRight w:val="81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legal-content/IT/AUTO/?uri=OJ:L:2008:353:T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IT/TXT/?uri=uriserv:OJ.L_.2017.150.01.0001.01.ITA&amp;toc=OJ:L:2017:150:TOC" TargetMode="External"/><Relationship Id="rId5" Type="http://schemas.openxmlformats.org/officeDocument/2006/relationships/hyperlink" Target="http://eur-lex.europa.eu/legal-content/IT/TXT/?uri=uriserv:OJ.L_.2017.150.01.0001.01.ITA&amp;toc=OJ:L:2017:150:T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Giulia</cp:lastModifiedBy>
  <cp:revision>3</cp:revision>
  <cp:lastPrinted>2015-03-02T09:32:00Z</cp:lastPrinted>
  <dcterms:created xsi:type="dcterms:W3CDTF">2015-03-19T09:27:00Z</dcterms:created>
  <dcterms:modified xsi:type="dcterms:W3CDTF">2017-06-21T08:13:00Z</dcterms:modified>
</cp:coreProperties>
</file>